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2B6E" w14:textId="77777777" w:rsidR="00917E1E" w:rsidRPr="00F925FE" w:rsidRDefault="00917E1E" w:rsidP="00917E1E">
      <w:pPr>
        <w:pStyle w:val="eAvrop1"/>
        <w:numPr>
          <w:ilvl w:val="0"/>
          <w:numId w:val="0"/>
        </w:numPr>
        <w:ind w:left="2620" w:hanging="1202"/>
        <w:jc w:val="center"/>
      </w:pPr>
      <w:bookmarkStart w:id="0" w:name="_GoBack"/>
      <w:bookmarkEnd w:id="0"/>
      <w:r w:rsidRPr="00F925FE">
        <w:rPr>
          <w:sz w:val="32"/>
        </w:rPr>
        <w:t>Avtal</w:t>
      </w:r>
      <w:r w:rsidRPr="00F925FE">
        <w:t xml:space="preserve"> – LOV hemtjänst</w:t>
      </w:r>
    </w:p>
    <w:p w14:paraId="09E72B6F" w14:textId="77777777" w:rsidR="00917E1E" w:rsidRPr="00F925FE" w:rsidRDefault="00917E1E" w:rsidP="00917E1E">
      <w:pPr>
        <w:pStyle w:val="eAvrop1"/>
      </w:pPr>
      <w:r w:rsidRPr="00F925FE">
        <w:t>Allmänt</w:t>
      </w:r>
    </w:p>
    <w:p w14:paraId="09E72B71" w14:textId="77777777" w:rsidR="00917E1E" w:rsidRPr="00F925FE" w:rsidRDefault="00917E1E" w:rsidP="00917E1E">
      <w:pPr>
        <w:pStyle w:val="eAvrop2"/>
        <w:numPr>
          <w:ilvl w:val="1"/>
          <w:numId w:val="22"/>
        </w:numPr>
      </w:pPr>
      <w:r w:rsidRPr="00F925FE">
        <w:t>Parter</w:t>
      </w:r>
    </w:p>
    <w:p w14:paraId="09E72B72" w14:textId="77777777" w:rsidR="00917E1E" w:rsidRPr="00F925FE" w:rsidRDefault="00917E1E" w:rsidP="00917E1E">
      <w:pPr>
        <w:pStyle w:val="eAvropBrd"/>
      </w:pPr>
      <w:r w:rsidRPr="00F925FE">
        <w:t>Nedanstående avtal har tecknats mellan följande parter</w:t>
      </w:r>
    </w:p>
    <w:p w14:paraId="09E72B73" w14:textId="77777777" w:rsidR="00917E1E" w:rsidRPr="00F925FE" w:rsidRDefault="00917E1E" w:rsidP="00917E1E">
      <w:pPr>
        <w:pStyle w:val="eAvropBrd"/>
      </w:pPr>
    </w:p>
    <w:p w14:paraId="09E72B74" w14:textId="77777777" w:rsidR="00917E1E" w:rsidRPr="00F925FE" w:rsidRDefault="00917E1E" w:rsidP="00917E1E">
      <w:pPr>
        <w:pStyle w:val="eAvropBrd"/>
        <w:sectPr w:rsidR="00917E1E" w:rsidRPr="00F925FE">
          <w:headerReference w:type="default" r:id="rId7"/>
          <w:footerReference w:type="default" r:id="rId8"/>
          <w:headerReference w:type="first" r:id="rId9"/>
          <w:footerReference w:type="first" r:id="rId10"/>
          <w:pgSz w:w="11906" w:h="16838" w:code="9"/>
          <w:pgMar w:top="1418" w:right="1418" w:bottom="1418" w:left="1418" w:header="737" w:footer="397" w:gutter="0"/>
          <w:pgNumType w:start="1"/>
          <w:cols w:space="720"/>
          <w:titlePg/>
        </w:sectPr>
      </w:pPr>
    </w:p>
    <w:p w14:paraId="09E72B75" w14:textId="77777777" w:rsidR="00917E1E" w:rsidRPr="00F925FE" w:rsidRDefault="00917E1E" w:rsidP="00917E1E">
      <w:pPr>
        <w:pStyle w:val="eAvropBrd"/>
        <w:rPr>
          <w:b/>
        </w:rPr>
      </w:pPr>
      <w:r w:rsidRPr="00F925FE">
        <w:rPr>
          <w:b/>
        </w:rPr>
        <w:t>Beställaren</w:t>
      </w:r>
    </w:p>
    <w:p w14:paraId="09E72B76" w14:textId="77777777" w:rsidR="00917E1E" w:rsidRPr="00F925FE" w:rsidRDefault="00917E1E" w:rsidP="00917E1E">
      <w:pPr>
        <w:pStyle w:val="eAvropBrd"/>
      </w:pPr>
      <w:r w:rsidRPr="00F925FE">
        <w:t>Säffle kommun</w:t>
      </w:r>
    </w:p>
    <w:p w14:paraId="09E72B77" w14:textId="77777777" w:rsidR="00917E1E" w:rsidRPr="00F925FE" w:rsidRDefault="00917E1E" w:rsidP="00917E1E">
      <w:pPr>
        <w:pStyle w:val="eAvropBrd"/>
      </w:pPr>
      <w:r w:rsidRPr="00F925FE">
        <w:t>Socialnämnden</w:t>
      </w:r>
    </w:p>
    <w:p w14:paraId="09E72B78" w14:textId="77777777" w:rsidR="00917E1E" w:rsidRPr="00F925FE" w:rsidRDefault="00917E1E" w:rsidP="00917E1E">
      <w:pPr>
        <w:pStyle w:val="eAvropBrd"/>
      </w:pPr>
      <w:r w:rsidRPr="00F925FE">
        <w:t>661 80 SÄFFLE</w:t>
      </w:r>
    </w:p>
    <w:p w14:paraId="09E72B79" w14:textId="77777777" w:rsidR="00917E1E" w:rsidRPr="00F925FE" w:rsidRDefault="00917E1E" w:rsidP="00917E1E">
      <w:pPr>
        <w:pStyle w:val="eAvropBrd"/>
      </w:pPr>
      <w:r w:rsidRPr="00F925FE">
        <w:t>Org.nr 212000-1900</w:t>
      </w:r>
    </w:p>
    <w:p w14:paraId="09E72B7A" w14:textId="77777777" w:rsidR="00917E1E" w:rsidRPr="00F925FE" w:rsidRDefault="00917E1E" w:rsidP="00917E1E">
      <w:pPr>
        <w:pStyle w:val="eAvropBrd"/>
      </w:pPr>
      <w:r w:rsidRPr="00F925FE">
        <w:t>nedan kallad Kommunen</w:t>
      </w:r>
    </w:p>
    <w:p w14:paraId="09E72B7B" w14:textId="77777777" w:rsidR="00917E1E" w:rsidRPr="00F925FE" w:rsidRDefault="00917E1E" w:rsidP="00917E1E">
      <w:pPr>
        <w:pStyle w:val="eAvropBrd"/>
        <w:rPr>
          <w:b/>
        </w:rPr>
      </w:pPr>
      <w:r w:rsidRPr="00F925FE">
        <w:rPr>
          <w:b/>
        </w:rPr>
        <w:t>Utföraren</w:t>
      </w:r>
    </w:p>
    <w:p w14:paraId="09E72B7C" w14:textId="77777777" w:rsidR="00917E1E" w:rsidRPr="00F925FE" w:rsidRDefault="00917E1E" w:rsidP="00917E1E">
      <w:pPr>
        <w:pStyle w:val="eAvropBrd"/>
      </w:pPr>
      <w:r w:rsidRPr="00F925FE">
        <w:t>Namn</w:t>
      </w:r>
    </w:p>
    <w:p w14:paraId="09E72B7D" w14:textId="77777777" w:rsidR="00917E1E" w:rsidRPr="00F925FE" w:rsidRDefault="00917E1E" w:rsidP="00917E1E">
      <w:pPr>
        <w:pStyle w:val="eAvropBrd"/>
      </w:pPr>
      <w:r w:rsidRPr="00F925FE">
        <w:t>Adress</w:t>
      </w:r>
    </w:p>
    <w:p w14:paraId="09E72B7E" w14:textId="77777777" w:rsidR="00917E1E" w:rsidRPr="00F925FE" w:rsidRDefault="00917E1E" w:rsidP="00917E1E">
      <w:pPr>
        <w:pStyle w:val="eAvropBrd"/>
      </w:pPr>
      <w:r w:rsidRPr="00F925FE">
        <w:t>Postnummer, Stad</w:t>
      </w:r>
    </w:p>
    <w:p w14:paraId="09E72B7F" w14:textId="77777777" w:rsidR="00917E1E" w:rsidRPr="00F925FE" w:rsidRDefault="00917E1E" w:rsidP="00917E1E">
      <w:pPr>
        <w:pStyle w:val="eAvropBrd"/>
      </w:pPr>
      <w:r w:rsidRPr="00F925FE">
        <w:t xml:space="preserve">Org.nr </w:t>
      </w:r>
      <w:proofErr w:type="spellStart"/>
      <w:r w:rsidRPr="00F925FE">
        <w:t>xxxxxx-xxxx</w:t>
      </w:r>
      <w:proofErr w:type="spellEnd"/>
    </w:p>
    <w:p w14:paraId="09E72B80" w14:textId="77777777" w:rsidR="00917E1E" w:rsidRPr="00F925FE" w:rsidRDefault="00917E1E" w:rsidP="00917E1E">
      <w:pPr>
        <w:pStyle w:val="eAvropBrd"/>
      </w:pPr>
      <w:r w:rsidRPr="00F925FE">
        <w:t>nedan kallad Utföraren</w:t>
      </w:r>
    </w:p>
    <w:p w14:paraId="09E72B81" w14:textId="77777777" w:rsidR="00917E1E" w:rsidRPr="00F925FE" w:rsidRDefault="00917E1E" w:rsidP="00917E1E">
      <w:pPr>
        <w:pStyle w:val="eAvropBrd"/>
        <w:sectPr w:rsidR="00917E1E" w:rsidRPr="00F925FE" w:rsidSect="00CC03F7">
          <w:type w:val="continuous"/>
          <w:pgSz w:w="11906" w:h="16838" w:code="9"/>
          <w:pgMar w:top="1418" w:right="1418" w:bottom="1418" w:left="1418" w:header="737" w:footer="397" w:gutter="0"/>
          <w:pgNumType w:start="1"/>
          <w:cols w:num="2" w:space="720"/>
          <w:titlePg/>
        </w:sectPr>
      </w:pPr>
    </w:p>
    <w:p w14:paraId="09E72B82" w14:textId="77777777" w:rsidR="00917E1E" w:rsidRPr="00F925FE" w:rsidRDefault="00917E1E" w:rsidP="00917E1E">
      <w:pPr>
        <w:pStyle w:val="eAvropBrd"/>
      </w:pPr>
      <w:r w:rsidRPr="00F925FE">
        <w:t xml:space="preserve">              </w:t>
      </w:r>
    </w:p>
    <w:p w14:paraId="09E72B83" w14:textId="77777777" w:rsidR="00917E1E" w:rsidRPr="00F925FE" w:rsidRDefault="00917E1E" w:rsidP="00917E1E">
      <w:pPr>
        <w:pStyle w:val="eAvrop2"/>
        <w:numPr>
          <w:ilvl w:val="1"/>
          <w:numId w:val="22"/>
        </w:numPr>
      </w:pPr>
      <w:r w:rsidRPr="00F925FE">
        <w:t>Kontaktpersoner</w:t>
      </w:r>
    </w:p>
    <w:p w14:paraId="09E72B84" w14:textId="77777777" w:rsidR="00917E1E" w:rsidRPr="00F925FE" w:rsidRDefault="00917E1E" w:rsidP="00917E1E">
      <w:pPr>
        <w:pStyle w:val="eAvropBrd"/>
        <w:sectPr w:rsidR="00917E1E" w:rsidRPr="00F925FE" w:rsidSect="00CC03F7">
          <w:type w:val="continuous"/>
          <w:pgSz w:w="11906" w:h="16838" w:code="9"/>
          <w:pgMar w:top="1418" w:right="1418" w:bottom="1418" w:left="1418" w:header="737" w:footer="397" w:gutter="0"/>
          <w:pgNumType w:start="1"/>
          <w:cols w:space="720"/>
          <w:titlePg/>
        </w:sectPr>
      </w:pPr>
    </w:p>
    <w:p w14:paraId="09E72B85" w14:textId="77777777" w:rsidR="00917E1E" w:rsidRPr="00F925FE" w:rsidRDefault="00917E1E" w:rsidP="00917E1E">
      <w:pPr>
        <w:pStyle w:val="eAvropBrd"/>
      </w:pPr>
      <w:r w:rsidRPr="00F925FE">
        <w:t>Kommunens kontaktpersoner:</w:t>
      </w:r>
    </w:p>
    <w:p w14:paraId="09E72B86" w14:textId="77777777" w:rsidR="00917E1E" w:rsidRPr="00F925FE" w:rsidRDefault="00917E1E" w:rsidP="00917E1E">
      <w:pPr>
        <w:pStyle w:val="eAvropBrd"/>
      </w:pPr>
      <w:r w:rsidRPr="00F925FE">
        <w:t xml:space="preserve">Namn     </w:t>
      </w:r>
    </w:p>
    <w:p w14:paraId="09E72B87" w14:textId="77777777" w:rsidR="00917E1E" w:rsidRPr="00F925FE" w:rsidRDefault="00917E1E" w:rsidP="00917E1E">
      <w:pPr>
        <w:pStyle w:val="eAvropBrd"/>
        <w:rPr>
          <w:lang w:val="en-US"/>
        </w:rPr>
      </w:pPr>
      <w:r w:rsidRPr="00F925FE">
        <w:rPr>
          <w:lang w:val="en-US"/>
        </w:rPr>
        <w:t xml:space="preserve">E-Post   </w:t>
      </w:r>
    </w:p>
    <w:p w14:paraId="09E72B88" w14:textId="77777777" w:rsidR="00917E1E" w:rsidRPr="00F925FE" w:rsidRDefault="00917E1E" w:rsidP="00917E1E">
      <w:pPr>
        <w:pStyle w:val="eAvropBrd"/>
      </w:pPr>
      <w:r w:rsidRPr="00F925FE">
        <w:t xml:space="preserve">Telefon   </w:t>
      </w:r>
    </w:p>
    <w:p w14:paraId="09E72B89" w14:textId="77777777" w:rsidR="00917E1E" w:rsidRPr="00F925FE" w:rsidRDefault="00917E1E" w:rsidP="00917E1E">
      <w:pPr>
        <w:pStyle w:val="eAvropBrd"/>
        <w:ind w:right="-220"/>
      </w:pPr>
      <w:r w:rsidRPr="00F925FE">
        <w:t>Utförarens kontaktpersoner:</w:t>
      </w:r>
    </w:p>
    <w:p w14:paraId="09E72B8A" w14:textId="77777777" w:rsidR="00917E1E" w:rsidRPr="00F925FE" w:rsidRDefault="00917E1E" w:rsidP="00917E1E">
      <w:pPr>
        <w:pStyle w:val="eAvropBrd"/>
      </w:pPr>
      <w:r w:rsidRPr="00F925FE">
        <w:t xml:space="preserve">Namn     </w:t>
      </w:r>
    </w:p>
    <w:p w14:paraId="09E72B8B" w14:textId="77777777" w:rsidR="00917E1E" w:rsidRPr="00F925FE" w:rsidRDefault="00917E1E" w:rsidP="00917E1E">
      <w:pPr>
        <w:pStyle w:val="eAvropBrd"/>
        <w:rPr>
          <w:lang w:val="en-US"/>
        </w:rPr>
      </w:pPr>
      <w:r w:rsidRPr="00F925FE">
        <w:rPr>
          <w:lang w:val="en-US"/>
        </w:rPr>
        <w:t xml:space="preserve">E-Post   </w:t>
      </w:r>
    </w:p>
    <w:p w14:paraId="09E72B8C" w14:textId="77777777" w:rsidR="00917E1E" w:rsidRPr="00F925FE" w:rsidRDefault="00917E1E" w:rsidP="00917E1E">
      <w:pPr>
        <w:pStyle w:val="eAvropBrd"/>
      </w:pPr>
      <w:r w:rsidRPr="00F925FE">
        <w:t xml:space="preserve">Telefon  </w:t>
      </w:r>
    </w:p>
    <w:p w14:paraId="09E72B8D" w14:textId="77777777" w:rsidR="00917E1E" w:rsidRPr="00F925FE" w:rsidRDefault="00917E1E" w:rsidP="00917E1E">
      <w:pPr>
        <w:pStyle w:val="eAvropBrd"/>
        <w:sectPr w:rsidR="00917E1E" w:rsidRPr="00F925FE" w:rsidSect="00CC03F7">
          <w:type w:val="continuous"/>
          <w:pgSz w:w="11906" w:h="16838" w:code="9"/>
          <w:pgMar w:top="1418" w:right="1418" w:bottom="1418" w:left="1418" w:header="737" w:footer="397" w:gutter="0"/>
          <w:pgNumType w:start="1"/>
          <w:cols w:num="2" w:space="720"/>
          <w:titlePg/>
        </w:sectPr>
      </w:pPr>
    </w:p>
    <w:p w14:paraId="09E72B8E" w14:textId="77777777" w:rsidR="00917E1E" w:rsidRPr="00F925FE" w:rsidRDefault="00917E1E" w:rsidP="00917E1E">
      <w:pPr>
        <w:pStyle w:val="eAvropBrd"/>
      </w:pPr>
    </w:p>
    <w:p w14:paraId="09E72B8F" w14:textId="77777777" w:rsidR="00917E1E" w:rsidRPr="00F925FE" w:rsidRDefault="00917E1E" w:rsidP="00917E1E">
      <w:pPr>
        <w:pStyle w:val="eAvrop2"/>
        <w:numPr>
          <w:ilvl w:val="1"/>
          <w:numId w:val="17"/>
        </w:numPr>
      </w:pPr>
      <w:r w:rsidRPr="00F925FE">
        <w:t>Omfattning</w:t>
      </w:r>
    </w:p>
    <w:p w14:paraId="7C343DBC" w14:textId="77777777" w:rsidR="00473166" w:rsidRPr="00F925FE" w:rsidRDefault="00473166" w:rsidP="00473166">
      <w:pPr>
        <w:pStyle w:val="e-NumBrd"/>
        <w:ind w:left="1418"/>
      </w:pPr>
      <w:r w:rsidRPr="00F925FE">
        <w:t xml:space="preserve">Uppdraget gäller hemtjänst och delegerad hälso- och sjukvård. </w:t>
      </w:r>
    </w:p>
    <w:p w14:paraId="09E72B90" w14:textId="7B31459C" w:rsidR="00917E1E" w:rsidRPr="00F925FE" w:rsidRDefault="00473166" w:rsidP="00473166">
      <w:pPr>
        <w:pStyle w:val="e-NumBrd"/>
        <w:ind w:left="1418"/>
      </w:pPr>
      <w:r w:rsidRPr="00F925FE">
        <w:t>Utföraren ska utföra beslutade insatser enligt SoL samt beställda åtgärder enligt HSL</w:t>
      </w:r>
      <w:r w:rsidR="00917E1E" w:rsidRPr="00F925FE">
        <w:t xml:space="preserve">. </w:t>
      </w:r>
    </w:p>
    <w:p w14:paraId="09E72B91" w14:textId="0C7A2D41" w:rsidR="00917E1E" w:rsidRPr="00F925FE" w:rsidRDefault="00917E1E" w:rsidP="00917E1E">
      <w:pPr>
        <w:pStyle w:val="eAvropBrd"/>
      </w:pPr>
    </w:p>
    <w:p w14:paraId="09E72B92" w14:textId="77777777" w:rsidR="00917E1E" w:rsidRPr="00F925FE" w:rsidRDefault="00917E1E" w:rsidP="00917E1E">
      <w:pPr>
        <w:pStyle w:val="e-NumBrd"/>
        <w:ind w:left="1418"/>
      </w:pPr>
      <w:r w:rsidRPr="00F925FE">
        <w:t>Samtliga krav som ställts vid godkännandet av Utföraren, ska vara uppfyllda vid varje given tidpunkt under avtalstiden. Om Kommunen ändrar kraven i LOV</w:t>
      </w:r>
      <w:r w:rsidRPr="00F925FE">
        <w:noBreakHyphen/>
        <w:t xml:space="preserve">systemet gäller detta även tidigare godkända Utförare, vars avtal således kommer att omprövas. </w:t>
      </w:r>
    </w:p>
    <w:p w14:paraId="09E72B93" w14:textId="77777777" w:rsidR="00917E1E" w:rsidRPr="00F925FE" w:rsidRDefault="00917E1E" w:rsidP="00917E1E">
      <w:pPr>
        <w:pStyle w:val="e-NumBrd"/>
        <w:ind w:left="1418"/>
      </w:pPr>
    </w:p>
    <w:p w14:paraId="09E72B94" w14:textId="193EDB30" w:rsidR="00917E1E" w:rsidRPr="00F925FE" w:rsidRDefault="00917E1E" w:rsidP="00917E1E">
      <w:pPr>
        <w:pStyle w:val="e-NumBrd"/>
        <w:ind w:left="1418"/>
      </w:pPr>
      <w:r w:rsidRPr="00F925FE">
        <w:t>Kommunen garanterar inte någon uppdragsvolym. Det är Utföraren som ansvarar för att skaffa sina egna</w:t>
      </w:r>
      <w:r w:rsidR="00940AD6" w:rsidRPr="00F925FE">
        <w:t xml:space="preserve"> brukare</w:t>
      </w:r>
      <w:r w:rsidRPr="00F925FE">
        <w:t xml:space="preserve"> bland de personer som beviljats insatser enligt SoL.</w:t>
      </w:r>
    </w:p>
    <w:p w14:paraId="09E72B95" w14:textId="77777777" w:rsidR="00917E1E" w:rsidRPr="00F925FE" w:rsidRDefault="00917E1E" w:rsidP="00917E1E">
      <w:pPr>
        <w:pStyle w:val="eAvrop2"/>
        <w:tabs>
          <w:tab w:val="clear" w:pos="1486"/>
          <w:tab w:val="num" w:pos="1600"/>
        </w:tabs>
        <w:ind w:left="1600"/>
      </w:pPr>
      <w:r w:rsidRPr="00F925FE">
        <w:t>Vårdgivaransvar</w:t>
      </w:r>
    </w:p>
    <w:p w14:paraId="09E72B96" w14:textId="77777777" w:rsidR="00917E1E" w:rsidRPr="00F925FE" w:rsidRDefault="00917E1E" w:rsidP="00917E1E">
      <w:pPr>
        <w:pStyle w:val="eAvropBrd"/>
        <w:spacing w:after="0"/>
        <w:rPr>
          <w:rFonts w:cs="Verdana"/>
          <w:b/>
          <w:smallCaps/>
          <w:szCs w:val="18"/>
        </w:rPr>
      </w:pPr>
      <w:r w:rsidRPr="00F925FE">
        <w:rPr>
          <w:rFonts w:cs="Verdana"/>
          <w:szCs w:val="18"/>
        </w:rPr>
        <w:t>Kommunen bär vårdgivaransvaret i enlighet med hälso- och sjukvårdslagen (2017:30) och har ett organisatoriskt ansvar och ska planera, leda och kontrollera verksamheten så att den lever upp till kravet god vård</w:t>
      </w:r>
      <w:r w:rsidRPr="00F925FE">
        <w:rPr>
          <w:rFonts w:cs="Verdana"/>
          <w:b/>
          <w:smallCaps/>
          <w:szCs w:val="18"/>
        </w:rPr>
        <w:t xml:space="preserve">. </w:t>
      </w:r>
    </w:p>
    <w:p w14:paraId="09E72B97" w14:textId="77777777" w:rsidR="00917E1E" w:rsidRPr="00F925FE" w:rsidRDefault="00917E1E" w:rsidP="00917E1E">
      <w:pPr>
        <w:pStyle w:val="eAvropBrd"/>
        <w:spacing w:after="0"/>
        <w:rPr>
          <w:rFonts w:cs="Verdana"/>
          <w:b/>
          <w:smallCaps/>
          <w:szCs w:val="18"/>
        </w:rPr>
      </w:pPr>
    </w:p>
    <w:p w14:paraId="09E72B98" w14:textId="77777777" w:rsidR="00917E1E" w:rsidRPr="00F925FE" w:rsidRDefault="00917E1E" w:rsidP="00917E1E">
      <w:pPr>
        <w:pStyle w:val="eAvropBrd"/>
        <w:spacing w:after="240"/>
        <w:rPr>
          <w:b/>
          <w:bCs/>
          <w:smallCaps/>
          <w:szCs w:val="18"/>
        </w:rPr>
      </w:pPr>
      <w:r w:rsidRPr="00F925FE">
        <w:t>Detta innebär att</w:t>
      </w:r>
      <w:r w:rsidRPr="00F925FE">
        <w:rPr>
          <w:b/>
          <w:bCs/>
          <w:smallCaps/>
        </w:rPr>
        <w:t xml:space="preserve"> </w:t>
      </w:r>
      <w:r w:rsidRPr="00F925FE">
        <w:t xml:space="preserve">Kommunen ansvarar för att planera och leda delegerad hälso- och sjukvård i samverkan med Utföraren. Utföraren ska leda och planera den verksamhet som utförs enligt SoL. </w:t>
      </w:r>
    </w:p>
    <w:p w14:paraId="09E72B99" w14:textId="77777777" w:rsidR="00917E1E" w:rsidRPr="00F925FE" w:rsidRDefault="00917E1E" w:rsidP="00917E1E">
      <w:pPr>
        <w:ind w:left="1418"/>
        <w:rPr>
          <w:sz w:val="18"/>
          <w:szCs w:val="18"/>
        </w:rPr>
      </w:pPr>
      <w:r w:rsidRPr="00F925FE">
        <w:rPr>
          <w:sz w:val="18"/>
          <w:szCs w:val="18"/>
        </w:rPr>
        <w:t>Enligt SoF ska verksamheten bedrivas i fortlöpande samarbete med den nämnd som har det sammanhållande ansvaret för att den enskilde får det stöd och den hjälp som han eller hon behöver.</w:t>
      </w:r>
    </w:p>
    <w:p w14:paraId="09E72B9A" w14:textId="77777777" w:rsidR="00917E1E" w:rsidRPr="00F925FE" w:rsidRDefault="00917E1E" w:rsidP="00917E1E">
      <w:pPr>
        <w:pStyle w:val="eAvropBrd"/>
        <w:spacing w:after="0"/>
        <w:rPr>
          <w:rFonts w:cs="Verdana"/>
          <w:szCs w:val="18"/>
        </w:rPr>
      </w:pPr>
    </w:p>
    <w:p w14:paraId="09E72B9B" w14:textId="77777777" w:rsidR="00917E1E" w:rsidRPr="00F925FE" w:rsidRDefault="00917E1E" w:rsidP="00917E1E">
      <w:pPr>
        <w:pStyle w:val="eAvrop2"/>
      </w:pPr>
      <w:r w:rsidRPr="00F925FE">
        <w:t>Definitioner</w:t>
      </w:r>
    </w:p>
    <w:p w14:paraId="09E72B9C" w14:textId="77777777" w:rsidR="00917E1E" w:rsidRPr="00F925FE" w:rsidRDefault="00917E1E" w:rsidP="00917E1E">
      <w:pPr>
        <w:pStyle w:val="eAvropBrd"/>
      </w:pPr>
      <w:r w:rsidRPr="00F925FE">
        <w:t xml:space="preserve">Med Kommunen avses i detta avtal </w:t>
      </w:r>
      <w:r w:rsidR="00F5439A" w:rsidRPr="00F925FE">
        <w:t>Socialnämnden</w:t>
      </w:r>
      <w:r w:rsidRPr="00F925FE">
        <w:t>.</w:t>
      </w:r>
    </w:p>
    <w:p w14:paraId="09E72B9D" w14:textId="77777777" w:rsidR="00917E1E" w:rsidRPr="00F925FE" w:rsidRDefault="00917E1E" w:rsidP="00917E1E">
      <w:pPr>
        <w:pStyle w:val="eAvropBrd"/>
      </w:pPr>
      <w:r w:rsidRPr="00F925FE">
        <w:t xml:space="preserve">Med Utförare avses här den juridiska person som erbjuder tjänster i ett valfrihetssystem och ingått detta avtal med kommunen. </w:t>
      </w:r>
    </w:p>
    <w:p w14:paraId="09E72B9E" w14:textId="77777777" w:rsidR="00917E1E" w:rsidRPr="00F925FE" w:rsidRDefault="00917E1E" w:rsidP="00917E1E">
      <w:pPr>
        <w:pStyle w:val="eAvrop2"/>
      </w:pPr>
      <w:r w:rsidRPr="00F925FE">
        <w:lastRenderedPageBreak/>
        <w:t>Begreppsförklaringar</w:t>
      </w:r>
    </w:p>
    <w:p w14:paraId="09E72B9F" w14:textId="77777777" w:rsidR="00CC03F7" w:rsidRPr="00F925FE" w:rsidRDefault="00CC03F7" w:rsidP="00CC03F7">
      <w:pPr>
        <w:pStyle w:val="e-NumBrd"/>
        <w:ind w:left="1418"/>
      </w:pPr>
      <w:r w:rsidRPr="00F925FE">
        <w:t>LOV: Lagen om valfrihetssystem (2008:962)</w:t>
      </w:r>
      <w:r w:rsidR="00917E1E" w:rsidRPr="00F925FE">
        <w:br/>
      </w:r>
      <w:r w:rsidRPr="00F925FE">
        <w:t>HSL: Hälso- och sjukvårdslagen (HSL 2017:30)</w:t>
      </w:r>
    </w:p>
    <w:p w14:paraId="09E72BA0" w14:textId="77777777" w:rsidR="00CC03F7" w:rsidRPr="00F925FE" w:rsidRDefault="00CC03F7" w:rsidP="00CC03F7">
      <w:pPr>
        <w:pStyle w:val="e-NumBrd"/>
        <w:ind w:left="1418"/>
      </w:pPr>
      <w:r w:rsidRPr="00F925FE">
        <w:t>SoL: Socialtjänstlagen (SoL 2001:453)</w:t>
      </w:r>
    </w:p>
    <w:p w14:paraId="09E72BA1" w14:textId="77777777" w:rsidR="00917E1E" w:rsidRPr="00F925FE" w:rsidRDefault="00917E1E" w:rsidP="00917E1E">
      <w:pPr>
        <w:pStyle w:val="e-NumBrd"/>
        <w:ind w:left="1418"/>
      </w:pPr>
      <w:r w:rsidRPr="00F925FE">
        <w:t>SoF: Socialtjänstförordningen (SoF 2001:937)</w:t>
      </w:r>
    </w:p>
    <w:p w14:paraId="09E72BA2" w14:textId="77777777" w:rsidR="00917E1E" w:rsidRPr="00F925FE" w:rsidRDefault="00917E1E" w:rsidP="00917E1E">
      <w:pPr>
        <w:pStyle w:val="e-NumBrd"/>
        <w:ind w:left="1418"/>
      </w:pPr>
      <w:r w:rsidRPr="00F925FE">
        <w:t>PDL: Patientdatalagen (2008:355)</w:t>
      </w:r>
    </w:p>
    <w:p w14:paraId="09E72BA3" w14:textId="77777777" w:rsidR="00917E1E" w:rsidRPr="00F925FE" w:rsidRDefault="00917E1E" w:rsidP="00917E1E">
      <w:pPr>
        <w:pStyle w:val="e-NumBrd"/>
        <w:ind w:left="1418"/>
      </w:pPr>
      <w:r w:rsidRPr="00F925FE">
        <w:t>PSL: Patientsäkerhetslagen (2010:659)</w:t>
      </w:r>
    </w:p>
    <w:p w14:paraId="09E72BA4" w14:textId="77777777" w:rsidR="00917E1E" w:rsidRPr="00F925FE" w:rsidRDefault="00917E1E" w:rsidP="00917E1E">
      <w:pPr>
        <w:pStyle w:val="e-NumBrd"/>
        <w:ind w:left="1418"/>
      </w:pPr>
      <w:r w:rsidRPr="00F925FE">
        <w:t>SFS: Hälso- och sjukvårdsförordningen (2017:80)</w:t>
      </w:r>
    </w:p>
    <w:p w14:paraId="09E72BA5" w14:textId="77777777" w:rsidR="005E664B" w:rsidRPr="00F925FE" w:rsidRDefault="005E664B" w:rsidP="005E664B">
      <w:pPr>
        <w:pStyle w:val="e-NumBrd"/>
        <w:ind w:left="1418"/>
      </w:pPr>
      <w:r w:rsidRPr="00F925FE">
        <w:t xml:space="preserve">Hemtjänst: Bistånd i form av service och personlig omvårdnad i den enskildes bostad eller motsvarande. </w:t>
      </w:r>
    </w:p>
    <w:p w14:paraId="09E72BA6" w14:textId="65438716" w:rsidR="005E664B" w:rsidRPr="00F925FE" w:rsidRDefault="005E664B" w:rsidP="005E664B">
      <w:pPr>
        <w:pStyle w:val="e-NumBrd"/>
        <w:ind w:left="1418"/>
      </w:pPr>
      <w:r w:rsidRPr="00F925FE">
        <w:t>Hemsjukvård: Insatser i ordinärt boende enligt Hälso- och sjukvårdslagen. Avser både sjukvård och rehabilitering, som ordineras eller delegeras av legitimerad personal.</w:t>
      </w:r>
    </w:p>
    <w:p w14:paraId="6AA24B77" w14:textId="7711391A" w:rsidR="00000078" w:rsidRPr="00F925FE" w:rsidRDefault="00000078" w:rsidP="005E664B">
      <w:pPr>
        <w:pStyle w:val="e-NumBrd"/>
        <w:ind w:left="1418"/>
      </w:pPr>
      <w:r w:rsidRPr="00F925FE">
        <w:t>SAS: Socialt ansvarig soci</w:t>
      </w:r>
      <w:r w:rsidR="00292CA5" w:rsidRPr="00F925FE">
        <w:t>o</w:t>
      </w:r>
      <w:r w:rsidRPr="00F925FE">
        <w:t>nom</w:t>
      </w:r>
    </w:p>
    <w:p w14:paraId="09E72BA7" w14:textId="77777777" w:rsidR="005E664B" w:rsidRPr="00F925FE" w:rsidRDefault="005E664B" w:rsidP="005E664B">
      <w:pPr>
        <w:pStyle w:val="e-NumBrd"/>
        <w:ind w:left="1418"/>
      </w:pPr>
      <w:r w:rsidRPr="00F925FE">
        <w:t>MAS: Medicinskt ansvarig sjuksköterska</w:t>
      </w:r>
    </w:p>
    <w:p w14:paraId="09E72BA8" w14:textId="77777777" w:rsidR="005E664B" w:rsidRPr="00F925FE" w:rsidRDefault="005E664B" w:rsidP="005E664B">
      <w:pPr>
        <w:pStyle w:val="e-NumBrd"/>
        <w:ind w:left="1418"/>
      </w:pPr>
      <w:r w:rsidRPr="00F925FE">
        <w:t>MAR: Medicinskt ansvarig för rehabilitering</w:t>
      </w:r>
    </w:p>
    <w:p w14:paraId="09E72BA9" w14:textId="62A5CAD8" w:rsidR="005E664B" w:rsidRPr="00F925FE" w:rsidRDefault="005E664B" w:rsidP="005E664B">
      <w:pPr>
        <w:pStyle w:val="e-NumBrd"/>
        <w:ind w:left="1418"/>
      </w:pPr>
      <w:r w:rsidRPr="00F925FE">
        <w:t xml:space="preserve">Legitimerad personal: Sjuksköterska, arbetsterapeut och </w:t>
      </w:r>
      <w:r w:rsidR="00292CA5" w:rsidRPr="00F925FE">
        <w:t>fysioterapeut/</w:t>
      </w:r>
      <w:r w:rsidRPr="00F925FE">
        <w:t>sjukgymnast</w:t>
      </w:r>
      <w:r w:rsidR="00292CA5" w:rsidRPr="00F925FE">
        <w:t>.</w:t>
      </w:r>
    </w:p>
    <w:p w14:paraId="09E72BAA" w14:textId="5491E027" w:rsidR="005E664B" w:rsidRPr="00F925FE" w:rsidRDefault="005E664B" w:rsidP="005E664B">
      <w:pPr>
        <w:pStyle w:val="e-NumBrd"/>
        <w:ind w:left="1418"/>
      </w:pPr>
      <w:r w:rsidRPr="00F925FE">
        <w:t>Bistånds</w:t>
      </w:r>
      <w:r w:rsidR="00292CA5" w:rsidRPr="00F925FE">
        <w:t>handläggare</w:t>
      </w:r>
      <w:r w:rsidRPr="00F925FE">
        <w:t>: Kommunens handläggare som fattar beslut om bistånd och följer upp den enskildes beslut.</w:t>
      </w:r>
    </w:p>
    <w:p w14:paraId="09E72BAB" w14:textId="716CD020" w:rsidR="00917E1E" w:rsidRPr="00F925FE" w:rsidRDefault="00292CA5" w:rsidP="00917E1E">
      <w:pPr>
        <w:pStyle w:val="e-NumBrd"/>
        <w:ind w:left="1418"/>
      </w:pPr>
      <w:r w:rsidRPr="00F925FE">
        <w:t>Brukare</w:t>
      </w:r>
      <w:r w:rsidR="00917E1E" w:rsidRPr="00F925FE">
        <w:t>: Person som har behov av hemtjänst och erhållit beslut om bistånd enligt SoL.</w:t>
      </w:r>
    </w:p>
    <w:p w14:paraId="09E72BAC" w14:textId="779138D5" w:rsidR="00917E1E" w:rsidRPr="00F925FE" w:rsidRDefault="00917E1E" w:rsidP="00917E1E">
      <w:pPr>
        <w:pStyle w:val="e-NumBrd"/>
        <w:ind w:left="1418"/>
      </w:pPr>
      <w:r w:rsidRPr="00F925FE">
        <w:t xml:space="preserve">Omvårdnadsinsatser: Insatser inom hemtjänsten som </w:t>
      </w:r>
      <w:r w:rsidR="00292CA5" w:rsidRPr="00F925FE">
        <w:t>brukare</w:t>
      </w:r>
      <w:r w:rsidRPr="00F925FE">
        <w:t xml:space="preserve"> behöver för att tillgodose sina fysiska, psykiska och sociala behov. Det kan till exempel innebära hjälp vid på- och avklädning, förflyttning och personlig hygien. </w:t>
      </w:r>
    </w:p>
    <w:p w14:paraId="09E72BAD" w14:textId="31D537EE" w:rsidR="005E664B" w:rsidRPr="00F925FE" w:rsidRDefault="00917E1E" w:rsidP="005E664B">
      <w:pPr>
        <w:pStyle w:val="e-NumBrd"/>
        <w:ind w:left="1418"/>
      </w:pPr>
      <w:r w:rsidRPr="00F925FE">
        <w:t>Serviceinsatser: Insatser inom hemtjänsten så som exempelvis inköp av dagligvaror, städ, tvätt.</w:t>
      </w:r>
      <w:r w:rsidR="005E664B" w:rsidRPr="00F925FE">
        <w:t xml:space="preserve"> </w:t>
      </w:r>
    </w:p>
    <w:p w14:paraId="09E72BAE" w14:textId="77777777" w:rsidR="005E664B" w:rsidRPr="00F925FE" w:rsidRDefault="005E664B" w:rsidP="005E664B">
      <w:pPr>
        <w:pStyle w:val="e-NumBrd"/>
        <w:ind w:left="1418"/>
      </w:pPr>
      <w:r w:rsidRPr="00F925FE">
        <w:t>GDPR: Dataskyddsförordningen (2018:218)</w:t>
      </w:r>
    </w:p>
    <w:p w14:paraId="09E72BAF" w14:textId="77777777" w:rsidR="005E664B" w:rsidRPr="00F925FE" w:rsidRDefault="005E664B" w:rsidP="005E664B">
      <w:pPr>
        <w:pStyle w:val="e-NumBrd"/>
        <w:ind w:left="1418"/>
      </w:pPr>
    </w:p>
    <w:p w14:paraId="09E72BB0" w14:textId="77777777" w:rsidR="005E664B" w:rsidRPr="00F925FE" w:rsidRDefault="005E664B" w:rsidP="005E664B">
      <w:pPr>
        <w:pStyle w:val="e-NumBrd"/>
        <w:ind w:left="1418"/>
      </w:pPr>
      <w:r w:rsidRPr="00F925FE">
        <w:t xml:space="preserve">Om någon av ovanstående lagar eller förordningar upphävs eller ändras ska i stället den lag som träder i stället för den nämnda lagen tillämpas vid tillämpningen av detta avtal. </w:t>
      </w:r>
    </w:p>
    <w:p w14:paraId="09E72BB1" w14:textId="77777777" w:rsidR="00917E1E" w:rsidRPr="00F925FE" w:rsidRDefault="00917E1E" w:rsidP="00917E1E">
      <w:pPr>
        <w:pStyle w:val="e-NumBrd"/>
        <w:ind w:left="1418"/>
      </w:pPr>
    </w:p>
    <w:p w14:paraId="09E72BB2" w14:textId="77777777" w:rsidR="00917E1E" w:rsidRPr="00F925FE" w:rsidRDefault="00917E1E" w:rsidP="00917E1E">
      <w:pPr>
        <w:pStyle w:val="eAvrop2"/>
      </w:pPr>
      <w:r w:rsidRPr="00F925FE">
        <w:t xml:space="preserve">Utförarens Åtaganden </w:t>
      </w:r>
    </w:p>
    <w:p w14:paraId="09E72BB3" w14:textId="77777777" w:rsidR="00917E1E" w:rsidRPr="00F925FE" w:rsidRDefault="00917E1E" w:rsidP="00917E1E">
      <w:pPr>
        <w:pStyle w:val="e-NumBrd"/>
        <w:ind w:left="1418"/>
      </w:pPr>
      <w:r w:rsidRPr="00F925FE">
        <w:t>Biståndsbedömda insatser enligt SoL samt delegerade och ordinerade hälso- och sjukvårdsinsatser enligt HSL.</w:t>
      </w:r>
    </w:p>
    <w:p w14:paraId="09E72BB4" w14:textId="77777777" w:rsidR="00917E1E" w:rsidRPr="00F925FE" w:rsidRDefault="00917E1E" w:rsidP="00917E1E">
      <w:pPr>
        <w:pStyle w:val="e-NumBrd"/>
        <w:ind w:left="1418"/>
      </w:pPr>
      <w:r w:rsidRPr="00F925FE">
        <w:t xml:space="preserve">Geografiska områden - Verkar i </w:t>
      </w:r>
      <w:r w:rsidR="00CC03F7" w:rsidRPr="00F925FE">
        <w:t>Säffle</w:t>
      </w:r>
      <w:r w:rsidRPr="00F925FE">
        <w:t xml:space="preserve">s kommun </w:t>
      </w:r>
      <w:r w:rsidRPr="00F925FE">
        <w:rPr>
          <w:i/>
          <w:iCs/>
          <w:color w:val="0070C0"/>
        </w:rPr>
        <w:t>inom områdena _________</w:t>
      </w:r>
    </w:p>
    <w:p w14:paraId="09E72BB5" w14:textId="77777777" w:rsidR="00917E1E" w:rsidRPr="00F925FE" w:rsidRDefault="00917E1E" w:rsidP="00917E1E">
      <w:pPr>
        <w:pStyle w:val="e-NumBrd"/>
        <w:ind w:left="1418"/>
      </w:pPr>
      <w:r w:rsidRPr="00F925FE">
        <w:t xml:space="preserve">Kapacitetstak – </w:t>
      </w:r>
      <w:r w:rsidRPr="00F925FE">
        <w:rPr>
          <w:i/>
          <w:iCs/>
          <w:color w:val="0070C0"/>
        </w:rPr>
        <w:t>Ja/Nej</w:t>
      </w:r>
    </w:p>
    <w:p w14:paraId="09E72BB6" w14:textId="6A9D14B3" w:rsidR="00917E1E" w:rsidRPr="00F925FE" w:rsidRDefault="00917E1E" w:rsidP="00917E1E">
      <w:pPr>
        <w:pStyle w:val="e-NumBrd"/>
        <w:ind w:left="1418"/>
      </w:pPr>
      <w:r w:rsidRPr="00F925FE">
        <w:t xml:space="preserve">Utföraren kan inte tacka nej till uppdrag som ligger inom avtalets uppdragsområde, till exempel kan inte Utföraren välja att utföra enbart serviceinsatser eller del av uppdrag hos </w:t>
      </w:r>
      <w:r w:rsidR="00940AD6" w:rsidRPr="00F925FE">
        <w:t>brukare</w:t>
      </w:r>
      <w:r w:rsidRPr="00F925FE">
        <w:t xml:space="preserve">. </w:t>
      </w:r>
      <w:r w:rsidRPr="00F925FE">
        <w:br/>
      </w:r>
      <w:r w:rsidRPr="00F925FE">
        <w:br/>
        <w:t>I övrigt gäller</w:t>
      </w:r>
      <w:r w:rsidR="00292CA5" w:rsidRPr="00F925FE">
        <w:t xml:space="preserve"> </w:t>
      </w:r>
      <w:r w:rsidRPr="00F925FE">
        <w:t>upphandlingsdokumenten inklusive alla bilagor samt</w:t>
      </w:r>
      <w:r w:rsidR="00145DD7" w:rsidRPr="00F925FE">
        <w:t xml:space="preserve"> </w:t>
      </w:r>
      <w:r w:rsidRPr="00F925FE">
        <w:t>ansökningsformulär som grund för vilka förpliktelser som ska uppfyllas av Utföraren under avtalsperioden.</w:t>
      </w:r>
      <w:r w:rsidRPr="00F925FE">
        <w:tab/>
      </w:r>
    </w:p>
    <w:p w14:paraId="09E72BB7" w14:textId="77777777" w:rsidR="00917E1E" w:rsidRPr="00F925FE" w:rsidRDefault="00917E1E" w:rsidP="00917E1E">
      <w:pPr>
        <w:pStyle w:val="eAvrop2"/>
      </w:pPr>
      <w:r w:rsidRPr="00F925FE">
        <w:t>Avtalstid</w:t>
      </w:r>
    </w:p>
    <w:p w14:paraId="33CD756A" w14:textId="10D8B29E" w:rsidR="00724438" w:rsidRPr="00F925FE" w:rsidRDefault="00724438" w:rsidP="00724438">
      <w:pPr>
        <w:pStyle w:val="eAvropBrd"/>
        <w:rPr>
          <w:bCs/>
          <w:iCs/>
        </w:rPr>
      </w:pPr>
      <w:bookmarkStart w:id="1" w:name="OLE_LINK1"/>
      <w:r w:rsidRPr="00F925FE">
        <w:rPr>
          <w:bCs/>
          <w:iCs/>
        </w:rPr>
        <w:t>Avtal gäller från och med [dag månad år] till och med [dag månad år] och gäller tillsvidare under fem (5) år. Utföraren ska, om den vill kvarstå i valfrihetssystemet, senast sex (6) månader innan avtalstidens slut komma in med ny ansökan, i enlighet med vid den tidpunkten aktuellt förfrågningsunderlag. Om utföraren inte kommer in med ny ansökan inom angiven tid enligt ovan upphör avtalet att gälla vid avtalstidens slut utan föregående uppsägning.</w:t>
      </w:r>
      <w:bookmarkEnd w:id="1"/>
    </w:p>
    <w:p w14:paraId="6C1E20DF" w14:textId="77777777" w:rsidR="00724438" w:rsidRPr="00F925FE" w:rsidRDefault="00724438" w:rsidP="00724438">
      <w:pPr>
        <w:pStyle w:val="eAvropBrd"/>
        <w:rPr>
          <w:bCs/>
          <w:iCs/>
        </w:rPr>
      </w:pPr>
    </w:p>
    <w:p w14:paraId="5AE00225" w14:textId="77777777" w:rsidR="00724438" w:rsidRPr="00F925FE" w:rsidRDefault="00724438" w:rsidP="00724438">
      <w:pPr>
        <w:pStyle w:val="eAvropBrd"/>
        <w:rPr>
          <w:bCs/>
          <w:iCs/>
        </w:rPr>
      </w:pPr>
      <w:r w:rsidRPr="00F925FE">
        <w:rPr>
          <w:bCs/>
          <w:iCs/>
        </w:rPr>
        <w:lastRenderedPageBreak/>
        <w:t>Avtalet kan sägas upp utan angivande av orsak och utan kvardröjande av ansvar med en uppsägningstid av tre (3) månader för utföraren respektive sex (6) månader för Kommunen.</w:t>
      </w:r>
    </w:p>
    <w:p w14:paraId="09E72BB8" w14:textId="2F0A7DEB" w:rsidR="00917E1E" w:rsidRPr="00F925FE" w:rsidRDefault="00917E1E" w:rsidP="00917E1E">
      <w:pPr>
        <w:pStyle w:val="eAvropBrd"/>
        <w:rPr>
          <w:bCs/>
          <w:iCs/>
        </w:rPr>
      </w:pPr>
    </w:p>
    <w:p w14:paraId="09E72BC1" w14:textId="78821054" w:rsidR="00917E1E" w:rsidRPr="00F925FE" w:rsidRDefault="00251EFF" w:rsidP="00917E1E">
      <w:pPr>
        <w:pStyle w:val="eAvrop2"/>
      </w:pPr>
      <w:r w:rsidRPr="00F925FE">
        <w:t>U</w:t>
      </w:r>
      <w:r w:rsidR="00917E1E" w:rsidRPr="00F925FE">
        <w:t xml:space="preserve">tförande </w:t>
      </w:r>
    </w:p>
    <w:p w14:paraId="09E72BC2" w14:textId="03B163B5" w:rsidR="00917E1E" w:rsidRPr="00F925FE" w:rsidRDefault="00917E1E" w:rsidP="00917E1E">
      <w:pPr>
        <w:pStyle w:val="eAvropBrd"/>
      </w:pPr>
      <w:r w:rsidRPr="00F925FE">
        <w:t xml:space="preserve">Utföraren ansvarar för att beviljade insatser samt delegerade och ordinerade arbetsuppgifter utförs, alla dagar, kvällar och helger under hela året mellan  </w:t>
      </w:r>
      <w:r w:rsidRPr="00F925FE">
        <w:br/>
        <w:t xml:space="preserve">kl. 07:00-22:00. När under dagen insatserna ska levereras avgörs i samråd med den aktuella </w:t>
      </w:r>
      <w:r w:rsidR="00940AD6" w:rsidRPr="00F925FE">
        <w:t>brukaren</w:t>
      </w:r>
      <w:r w:rsidRPr="00F925FE">
        <w:t xml:space="preserve">. </w:t>
      </w:r>
    </w:p>
    <w:p w14:paraId="09E72BC3" w14:textId="77777777" w:rsidR="00917E1E" w:rsidRPr="00F925FE" w:rsidRDefault="00917E1E" w:rsidP="00917E1E">
      <w:pPr>
        <w:pStyle w:val="eAvropBrd"/>
      </w:pPr>
      <w:r w:rsidRPr="00F925FE">
        <w:t xml:space="preserve">Mellan kl. 22:00-07:00 utförs insatserna av Kommunens nattverksamhet samtliga dagar i veckan, förutom när det gäller vård i livets slutskede och vak nattetid som ingår i Utförarens åtagande under hela dygnet. Kommunen ersätter Utförare utifrån utförd tid som baserar sig på biståndsbeslut eller bedömning av sjuksköterska i varje enskilt ärende. </w:t>
      </w:r>
    </w:p>
    <w:p w14:paraId="09E72BCE" w14:textId="318FDF72" w:rsidR="00917E1E" w:rsidRPr="00F925FE" w:rsidRDefault="0004211C" w:rsidP="00917E1E">
      <w:pPr>
        <w:pStyle w:val="eAvrop2"/>
      </w:pPr>
      <w:r w:rsidRPr="00F925FE">
        <w:t>Ä</w:t>
      </w:r>
      <w:r w:rsidR="00917E1E" w:rsidRPr="00F925FE">
        <w:t xml:space="preserve">ndring </w:t>
      </w:r>
      <w:r w:rsidRPr="00F925FE">
        <w:t xml:space="preserve">under pågående kontaktstid </w:t>
      </w:r>
      <w:r w:rsidR="00917E1E" w:rsidRPr="00F925FE">
        <w:t xml:space="preserve"> </w:t>
      </w:r>
    </w:p>
    <w:p w14:paraId="09E72BD0" w14:textId="01A2C45D" w:rsidR="00917E1E" w:rsidRPr="00F925FE" w:rsidRDefault="0004211C" w:rsidP="00917E1E">
      <w:pPr>
        <w:pStyle w:val="eAvropBrd"/>
      </w:pPr>
      <w:r w:rsidRPr="00F925FE">
        <w:t xml:space="preserve">Ändringar i villkoren med entreprenören under kontraktstiden sker i samråd med berörda parter och träder i kraft enligt överenskommelse. Vid oklarhet eller oenighet gällande tillämpning av villkoren under pågående kontrakt ska </w:t>
      </w:r>
      <w:r w:rsidR="005C4502" w:rsidRPr="00F925FE">
        <w:t>avdelnings</w:t>
      </w:r>
      <w:r w:rsidRPr="00F925FE">
        <w:t>chef för äldreomsorg och/eller MAS kontaktas.</w:t>
      </w:r>
    </w:p>
    <w:p w14:paraId="09E72BD8" w14:textId="77777777" w:rsidR="00917E1E" w:rsidRPr="00F925FE" w:rsidRDefault="00917E1E" w:rsidP="00917E1E">
      <w:pPr>
        <w:pStyle w:val="eAvrop2"/>
      </w:pPr>
      <w:r w:rsidRPr="00F925FE">
        <w:t>Ersättning</w:t>
      </w:r>
    </w:p>
    <w:p w14:paraId="09E72BD9" w14:textId="578EA566" w:rsidR="00D73D26" w:rsidRPr="00F925FE" w:rsidRDefault="00D73D26" w:rsidP="00D73D26">
      <w:pPr>
        <w:pStyle w:val="eAvropBrd"/>
      </w:pPr>
      <w:r w:rsidRPr="00F925FE">
        <w:t xml:space="preserve">Valfrihetssystem innebär att de ekonomiska resurserna för utförandet följer </w:t>
      </w:r>
      <w:r w:rsidR="00940AD6" w:rsidRPr="00F925FE">
        <w:t>brukaren</w:t>
      </w:r>
      <w:r w:rsidRPr="00F925FE">
        <w:t xml:space="preserve"> till den utförare (inklusive kommunen) som valts. </w:t>
      </w:r>
    </w:p>
    <w:p w14:paraId="09E72BDA" w14:textId="77777777" w:rsidR="00D73D26" w:rsidRPr="00F925FE" w:rsidRDefault="00D73D26" w:rsidP="00D73D26">
      <w:pPr>
        <w:pStyle w:val="eAvropBrd"/>
      </w:pPr>
      <w:r w:rsidRPr="00F925FE">
        <w:t xml:space="preserve">Ersättningen utgörs av en fastställd timersättning som är densamma oavsett utförare. Utföraren ersätts per timme utifrån schablontider som baseras på biståndsbedömda insatser respektive beställda hemsjukvårdsåtgärder. </w:t>
      </w:r>
    </w:p>
    <w:p w14:paraId="09E72BDB" w14:textId="77777777" w:rsidR="00D73D26" w:rsidRPr="00F925FE" w:rsidRDefault="00D73D26" w:rsidP="00D73D26">
      <w:pPr>
        <w:pStyle w:val="eAvropBrd"/>
      </w:pPr>
      <w:r w:rsidRPr="00F925FE">
        <w:t xml:space="preserve">De beställda hemsjukvårdsåtgärderna ersätts enligt två ersättningsnivåer – faktiskt tid respektive schablontid. Har brukaren beviljats personlig omvårdnad enligt SoL och HSL åtgärder ska utföras vid samma besök, ingår schablontid för HSL i schablontiden för personlig omvårdnad. Faktisk tid HSL ersätts med timersättning. </w:t>
      </w:r>
    </w:p>
    <w:p w14:paraId="09E72BDC" w14:textId="77777777" w:rsidR="00D73D26" w:rsidRPr="00F925FE" w:rsidRDefault="00D73D26" w:rsidP="00D73D26">
      <w:pPr>
        <w:pStyle w:val="eAvropBrd"/>
      </w:pPr>
      <w:r w:rsidRPr="00F925FE">
        <w:t xml:space="preserve">Då enbart HSL åtgärder är beställda ersätts både schablontid och faktisk tid med timersättning. Lägsta schablontid ersättning är då 10 minuter per besök (se bilaga g). Rehabiliteringsåtgärder ersätts med timersättning. </w:t>
      </w:r>
    </w:p>
    <w:p w14:paraId="09E72BDE" w14:textId="77777777" w:rsidR="00D73D26" w:rsidRPr="00F925FE" w:rsidRDefault="00D73D26" w:rsidP="00D73D26">
      <w:pPr>
        <w:pStyle w:val="eAvropBrd"/>
      </w:pPr>
      <w:r w:rsidRPr="00F925FE">
        <w:t xml:space="preserve">Biståndsbedömda respektive de beställda HSL timmarna utgör en maxgräns för ersättningen. </w:t>
      </w:r>
    </w:p>
    <w:p w14:paraId="09E72BDF" w14:textId="77777777" w:rsidR="00D73D26" w:rsidRPr="00F925FE" w:rsidRDefault="00D73D26" w:rsidP="00D73D26">
      <w:pPr>
        <w:pStyle w:val="eAvropBrd"/>
      </w:pPr>
      <w:r w:rsidRPr="00F925FE">
        <w:t>Biståndsbeslut som inte har verkställts och/eller där bekräftelse om verkställigheten inte har inkommit biståndsbedömare utgör ingen ersättning.</w:t>
      </w:r>
    </w:p>
    <w:p w14:paraId="09E72BE0" w14:textId="77777777" w:rsidR="00D73D26" w:rsidRPr="00F925FE" w:rsidRDefault="00D73D26" w:rsidP="00D73D26">
      <w:pPr>
        <w:pStyle w:val="eAvropBrd"/>
      </w:pPr>
      <w:r w:rsidRPr="00F925FE">
        <w:t>Tillfälligt utökade insatser/åtgärder ingår i ersättningen, högst fem (5) arbetsdagar.</w:t>
      </w:r>
      <w:r w:rsidR="002B3810" w:rsidRPr="00F925FE">
        <w:t xml:space="preserve"> </w:t>
      </w:r>
      <w:r w:rsidRPr="00F925FE">
        <w:t xml:space="preserve">Vid oplanerad frånvaro vid sjukhusvistelse eller vid dödsfall ersätts dagen för inläggning/dödsfall samt nästkommande två (2) insatsdagar med beviljad tid. </w:t>
      </w:r>
    </w:p>
    <w:p w14:paraId="09E72BE1" w14:textId="77777777" w:rsidR="002B3810" w:rsidRPr="00F925FE" w:rsidRDefault="00D73D26" w:rsidP="00D73D26">
      <w:pPr>
        <w:pStyle w:val="eAvropBrd"/>
      </w:pPr>
      <w:r w:rsidRPr="00F925FE">
        <w:t xml:space="preserve">Vid planerad frånvaro utgår ingen ersättning. </w:t>
      </w:r>
    </w:p>
    <w:p w14:paraId="09E72BE2" w14:textId="77777777" w:rsidR="000266B6" w:rsidRPr="00F925FE" w:rsidRDefault="000266B6" w:rsidP="000266B6">
      <w:pPr>
        <w:pStyle w:val="eAvropBrd"/>
        <w:rPr>
          <w:b/>
          <w:bCs/>
          <w:iCs/>
        </w:rPr>
      </w:pPr>
      <w:r w:rsidRPr="00F925FE">
        <w:rPr>
          <w:b/>
          <w:bCs/>
          <w:iCs/>
        </w:rPr>
        <w:t xml:space="preserve">Ersättningens nivåer </w:t>
      </w:r>
    </w:p>
    <w:p w14:paraId="09E72BE3" w14:textId="77777777" w:rsidR="000266B6" w:rsidRPr="00F925FE" w:rsidRDefault="000266B6" w:rsidP="000266B6">
      <w:pPr>
        <w:pStyle w:val="eAvropBrd"/>
        <w:rPr>
          <w:b/>
          <w:bCs/>
          <w:i/>
          <w:iCs/>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0"/>
        <w:gridCol w:w="1650"/>
        <w:gridCol w:w="1620"/>
        <w:gridCol w:w="2515"/>
      </w:tblGrid>
      <w:tr w:rsidR="005C4502" w:rsidRPr="00F925FE" w14:paraId="5856AAC4" w14:textId="77777777" w:rsidTr="005C4502">
        <w:tc>
          <w:tcPr>
            <w:tcW w:w="1840" w:type="dxa"/>
            <w:vAlign w:val="center"/>
          </w:tcPr>
          <w:p w14:paraId="5712F5B9" w14:textId="6652D34E" w:rsidR="005C4502" w:rsidRPr="00F925FE" w:rsidRDefault="005C4502" w:rsidP="00485564">
            <w:pPr>
              <w:jc w:val="center"/>
              <w:rPr>
                <w:bCs/>
                <w:iCs/>
              </w:rPr>
            </w:pPr>
            <w:r w:rsidRPr="00F925FE">
              <w:rPr>
                <w:bCs/>
                <w:iCs/>
              </w:rPr>
              <w:t>Ersättning per  timme år 2022</w:t>
            </w:r>
          </w:p>
        </w:tc>
        <w:tc>
          <w:tcPr>
            <w:tcW w:w="1650" w:type="dxa"/>
            <w:vAlign w:val="center"/>
          </w:tcPr>
          <w:p w14:paraId="0D69922D" w14:textId="77777777" w:rsidR="005C4502" w:rsidRPr="00F925FE" w:rsidRDefault="005C4502" w:rsidP="00485564">
            <w:pPr>
              <w:jc w:val="center"/>
              <w:rPr>
                <w:bCs/>
                <w:iCs/>
              </w:rPr>
            </w:pPr>
            <w:r w:rsidRPr="00F925FE">
              <w:rPr>
                <w:bCs/>
                <w:iCs/>
              </w:rPr>
              <w:t>Personlig omvårdnad</w:t>
            </w:r>
          </w:p>
        </w:tc>
        <w:tc>
          <w:tcPr>
            <w:tcW w:w="1620" w:type="dxa"/>
            <w:vAlign w:val="center"/>
          </w:tcPr>
          <w:p w14:paraId="26198544" w14:textId="77777777" w:rsidR="005C4502" w:rsidRPr="00F925FE" w:rsidRDefault="005C4502" w:rsidP="00485564">
            <w:pPr>
              <w:jc w:val="center"/>
              <w:rPr>
                <w:bCs/>
                <w:iCs/>
              </w:rPr>
            </w:pPr>
            <w:r w:rsidRPr="00F925FE">
              <w:rPr>
                <w:bCs/>
                <w:iCs/>
              </w:rPr>
              <w:t>Service</w:t>
            </w:r>
          </w:p>
        </w:tc>
        <w:tc>
          <w:tcPr>
            <w:tcW w:w="2515" w:type="dxa"/>
            <w:vAlign w:val="center"/>
          </w:tcPr>
          <w:p w14:paraId="3C1A4F08" w14:textId="77777777" w:rsidR="005C4502" w:rsidRPr="00F925FE" w:rsidRDefault="005C4502" w:rsidP="00485564">
            <w:pPr>
              <w:jc w:val="center"/>
              <w:rPr>
                <w:bCs/>
                <w:iCs/>
              </w:rPr>
            </w:pPr>
            <w:r w:rsidRPr="00F925FE">
              <w:rPr>
                <w:bCs/>
                <w:iCs/>
              </w:rPr>
              <w:t xml:space="preserve">Delegerad/instruerad hemsjukvård </w:t>
            </w:r>
          </w:p>
        </w:tc>
      </w:tr>
      <w:tr w:rsidR="005C4502" w:rsidRPr="00F925FE" w14:paraId="53310C19" w14:textId="77777777" w:rsidTr="005C4502">
        <w:trPr>
          <w:trHeight w:val="670"/>
        </w:trPr>
        <w:tc>
          <w:tcPr>
            <w:tcW w:w="1840" w:type="dxa"/>
            <w:vAlign w:val="bottom"/>
          </w:tcPr>
          <w:p w14:paraId="0FE1F846" w14:textId="77777777" w:rsidR="005C4502" w:rsidRPr="00F925FE" w:rsidRDefault="005C4502" w:rsidP="00485564">
            <w:pPr>
              <w:pStyle w:val="Handlggare"/>
              <w:rPr>
                <w:bCs/>
                <w:iCs/>
                <w:szCs w:val="24"/>
              </w:rPr>
            </w:pPr>
            <w:r w:rsidRPr="00F925FE">
              <w:rPr>
                <w:bCs/>
                <w:iCs/>
                <w:szCs w:val="24"/>
              </w:rPr>
              <w:t>Tätort</w:t>
            </w:r>
          </w:p>
        </w:tc>
        <w:tc>
          <w:tcPr>
            <w:tcW w:w="1650" w:type="dxa"/>
            <w:vAlign w:val="bottom"/>
          </w:tcPr>
          <w:p w14:paraId="6AFE4B73" w14:textId="77777777" w:rsidR="005C4502" w:rsidRPr="00F925FE" w:rsidRDefault="005C4502" w:rsidP="00485564">
            <w:pPr>
              <w:jc w:val="right"/>
              <w:rPr>
                <w:bCs/>
                <w:iCs/>
              </w:rPr>
            </w:pPr>
            <w:r w:rsidRPr="00F925FE">
              <w:rPr>
                <w:bCs/>
                <w:iCs/>
              </w:rPr>
              <w:t xml:space="preserve">420,82 kr </w:t>
            </w:r>
          </w:p>
          <w:p w14:paraId="38A1798F" w14:textId="77777777" w:rsidR="005C4502" w:rsidRPr="00F925FE" w:rsidRDefault="005C4502" w:rsidP="00485564">
            <w:pPr>
              <w:jc w:val="right"/>
              <w:rPr>
                <w:bCs/>
                <w:iCs/>
              </w:rPr>
            </w:pPr>
            <w:r w:rsidRPr="00F925FE">
              <w:rPr>
                <w:bCs/>
                <w:iCs/>
              </w:rPr>
              <w:t>Ink. moms</w:t>
            </w:r>
          </w:p>
        </w:tc>
        <w:tc>
          <w:tcPr>
            <w:tcW w:w="1620" w:type="dxa"/>
            <w:vAlign w:val="bottom"/>
          </w:tcPr>
          <w:p w14:paraId="25C12351" w14:textId="77777777" w:rsidR="005C4502" w:rsidRPr="00F925FE" w:rsidRDefault="005C4502" w:rsidP="00485564">
            <w:pPr>
              <w:jc w:val="right"/>
              <w:rPr>
                <w:bCs/>
                <w:iCs/>
              </w:rPr>
            </w:pPr>
            <w:r w:rsidRPr="00F925FE">
              <w:rPr>
                <w:bCs/>
                <w:iCs/>
              </w:rPr>
              <w:t xml:space="preserve">340,02 kr </w:t>
            </w:r>
          </w:p>
          <w:p w14:paraId="7D748F06" w14:textId="77777777" w:rsidR="005C4502" w:rsidRPr="00F925FE" w:rsidRDefault="005C4502" w:rsidP="00485564">
            <w:pPr>
              <w:jc w:val="right"/>
              <w:rPr>
                <w:bCs/>
                <w:iCs/>
              </w:rPr>
            </w:pPr>
            <w:r w:rsidRPr="00F925FE">
              <w:rPr>
                <w:bCs/>
                <w:iCs/>
              </w:rPr>
              <w:t>Ink. moms</w:t>
            </w:r>
          </w:p>
        </w:tc>
        <w:tc>
          <w:tcPr>
            <w:tcW w:w="2515" w:type="dxa"/>
            <w:vAlign w:val="bottom"/>
          </w:tcPr>
          <w:p w14:paraId="7B9FC6A6" w14:textId="77777777" w:rsidR="005C4502" w:rsidRPr="00F925FE" w:rsidRDefault="005C4502" w:rsidP="00485564">
            <w:pPr>
              <w:jc w:val="right"/>
              <w:rPr>
                <w:bCs/>
                <w:iCs/>
              </w:rPr>
            </w:pPr>
            <w:r w:rsidRPr="00F925FE">
              <w:rPr>
                <w:bCs/>
                <w:iCs/>
              </w:rPr>
              <w:t>420,82 kr</w:t>
            </w:r>
          </w:p>
          <w:p w14:paraId="3B94B6AE" w14:textId="77777777" w:rsidR="005C4502" w:rsidRPr="00F925FE" w:rsidRDefault="005C4502" w:rsidP="00485564">
            <w:pPr>
              <w:jc w:val="right"/>
              <w:rPr>
                <w:bCs/>
                <w:iCs/>
              </w:rPr>
            </w:pPr>
            <w:r w:rsidRPr="00F925FE">
              <w:rPr>
                <w:bCs/>
                <w:iCs/>
              </w:rPr>
              <w:t>Ink. moms</w:t>
            </w:r>
          </w:p>
        </w:tc>
      </w:tr>
    </w:tbl>
    <w:p w14:paraId="09E72BF3" w14:textId="77777777" w:rsidR="000266B6" w:rsidRPr="00F925FE" w:rsidRDefault="000266B6" w:rsidP="000266B6">
      <w:pPr>
        <w:pStyle w:val="eAvropBrd"/>
        <w:rPr>
          <w:bCs/>
          <w:iCs/>
        </w:rPr>
      </w:pPr>
    </w:p>
    <w:p w14:paraId="09E72BF4" w14:textId="77777777" w:rsidR="000266B6" w:rsidRPr="00F925FE" w:rsidRDefault="000266B6" w:rsidP="000266B6">
      <w:pPr>
        <w:pStyle w:val="eAvropBrd"/>
      </w:pPr>
      <w:r w:rsidRPr="00F925FE">
        <w:t>I ersättningen ingår samtliga kostnader för tjänstens utförande.</w:t>
      </w:r>
    </w:p>
    <w:p w14:paraId="09E72BF5" w14:textId="77777777" w:rsidR="000266B6" w:rsidRPr="00F925FE" w:rsidRDefault="000266B6" w:rsidP="000266B6">
      <w:pPr>
        <w:pStyle w:val="eAvropBrd"/>
      </w:pPr>
      <w:r w:rsidRPr="00F925FE">
        <w:t xml:space="preserve">Ersättning för trygghetslarm är inkluderad i timersättning för personlig omvårdnad och utgör ingen egen ersättning utöver. </w:t>
      </w:r>
    </w:p>
    <w:p w14:paraId="09E72BF6" w14:textId="77777777" w:rsidR="000266B6" w:rsidRPr="00F925FE" w:rsidRDefault="000266B6" w:rsidP="000266B6">
      <w:pPr>
        <w:pStyle w:val="eAvropBrd"/>
      </w:pPr>
    </w:p>
    <w:p w14:paraId="09E72BF8" w14:textId="6BE12027" w:rsidR="000266B6" w:rsidRPr="00F925FE" w:rsidRDefault="005C4502" w:rsidP="000266B6">
      <w:pPr>
        <w:pStyle w:val="eAvropBrd"/>
      </w:pPr>
      <w:r w:rsidRPr="00F925FE">
        <w:lastRenderedPageBreak/>
        <w:t>Genom beslut i socialnämnden uppräknas LOV-priset med 80% av OPI (omvårdnadsprisindex)</w:t>
      </w:r>
      <w:r w:rsidR="000266B6" w:rsidRPr="00F925FE">
        <w:cr/>
      </w:r>
      <w:r w:rsidR="000266B6" w:rsidRPr="00F925FE">
        <w:cr/>
        <w:t xml:space="preserve">Utförare får inte kräva eller acceptera betalning utöver den beslutade ersättningen. </w:t>
      </w:r>
      <w:r w:rsidR="000266B6" w:rsidRPr="00F925FE">
        <w:cr/>
        <w:t xml:space="preserve">Ingen retroaktiv ersättning lämnas, inlämnat och godkänt underlag anses gälla. Vid de fallen där tillfälliga insatser beviljats och som löper över månadsskifte, och beslut senare fattas att gälla från och med datum i föregående månad, ersätts utföraren retroaktivt. </w:t>
      </w:r>
    </w:p>
    <w:p w14:paraId="09E72BFC" w14:textId="77777777" w:rsidR="00917E1E" w:rsidRPr="00F925FE" w:rsidRDefault="00917E1E" w:rsidP="00917E1E">
      <w:pPr>
        <w:pStyle w:val="eAvrop2"/>
      </w:pPr>
      <w:r w:rsidRPr="00F925FE">
        <w:t>Betalningsvillkor</w:t>
      </w:r>
    </w:p>
    <w:p w14:paraId="09E72BFD" w14:textId="77777777" w:rsidR="00917E1E" w:rsidRPr="00F925FE" w:rsidRDefault="00917E1E" w:rsidP="00917E1E">
      <w:pPr>
        <w:pStyle w:val="eAvropBrd"/>
      </w:pPr>
      <w:r w:rsidRPr="00F925FE">
        <w:t xml:space="preserve">Om anledning till anmärkning mot uppdragets utförande inte föreligger ska betalning erläggas inom 30 dagar räknat från fakturans ankomstdag. </w:t>
      </w:r>
    </w:p>
    <w:p w14:paraId="09E72BFE" w14:textId="77777777" w:rsidR="00917E1E" w:rsidRPr="00F925FE" w:rsidRDefault="00917E1E" w:rsidP="00917E1E">
      <w:pPr>
        <w:pStyle w:val="eAvrop2"/>
      </w:pPr>
      <w:r w:rsidRPr="00F925FE">
        <w:t>Dröjsmålsränta</w:t>
      </w:r>
    </w:p>
    <w:p w14:paraId="09E72BFF" w14:textId="77777777" w:rsidR="00917E1E" w:rsidRPr="00F925FE" w:rsidRDefault="00917E1E" w:rsidP="00917E1E">
      <w:pPr>
        <w:pStyle w:val="eAvropBrd"/>
      </w:pPr>
      <w:r w:rsidRPr="00F925FE">
        <w:t xml:space="preserve">Vid försenad betalning </w:t>
      </w:r>
      <w:r w:rsidR="00BA0764" w:rsidRPr="00F925FE">
        <w:t xml:space="preserve">debiteras </w:t>
      </w:r>
      <w:r w:rsidRPr="00F925FE">
        <w:t>Dröjsmålsräntan enligt</w:t>
      </w:r>
      <w:r w:rsidR="00BA0764" w:rsidRPr="00F925FE">
        <w:t xml:space="preserve"> </w:t>
      </w:r>
      <w:r w:rsidRPr="00F925FE">
        <w:t xml:space="preserve">räntelagen. </w:t>
      </w:r>
    </w:p>
    <w:p w14:paraId="09E72C00" w14:textId="77777777" w:rsidR="00917E1E" w:rsidRPr="00F925FE" w:rsidRDefault="00917E1E" w:rsidP="00917E1E">
      <w:pPr>
        <w:pStyle w:val="eAvrop2"/>
      </w:pPr>
      <w:r w:rsidRPr="00F925FE">
        <w:t>Fakturering</w:t>
      </w:r>
    </w:p>
    <w:p w14:paraId="09E72C01" w14:textId="77777777" w:rsidR="00BA0764" w:rsidRPr="00F925FE" w:rsidRDefault="00BA0764" w:rsidP="00917E1E">
      <w:pPr>
        <w:pStyle w:val="eAvropBrd"/>
      </w:pPr>
      <w:r w:rsidRPr="00F925FE">
        <w:t xml:space="preserve">Entreprenören fakturerar kommunen direkt efter avslutad kalendermånad. Fakturan </w:t>
      </w:r>
      <w:r w:rsidRPr="00F925FE">
        <w:rPr>
          <w:bCs/>
        </w:rPr>
        <w:t>ska</w:t>
      </w:r>
      <w:r w:rsidRPr="00F925FE">
        <w:t xml:space="preserve"> ha kommit kommunen tillhanda senast 5:e dagen in i nästa kalendermånad. </w:t>
      </w:r>
      <w:r w:rsidRPr="00F925FE">
        <w:cr/>
        <w:t xml:space="preserve">Fakturan inklusive underlag </w:t>
      </w:r>
      <w:r w:rsidRPr="00F925FE">
        <w:rPr>
          <w:bCs/>
        </w:rPr>
        <w:t xml:space="preserve">ska </w:t>
      </w:r>
      <w:r w:rsidRPr="00F925FE">
        <w:t>vara avstämningsbart mot beställningen från beställarorganisation. Faktura med ofullständiga eller felaktiga uppgifter skickas tillbaka till leverantören för rättelse. Ny förfallodag räknas från den dag fakturan återkommit i rättat skick.</w:t>
      </w:r>
    </w:p>
    <w:p w14:paraId="09E72C02" w14:textId="77777777" w:rsidR="00BA0764" w:rsidRPr="00F925FE" w:rsidRDefault="00BA0764" w:rsidP="00BA0764">
      <w:pPr>
        <w:pStyle w:val="eAvropBrd"/>
      </w:pPr>
      <w:r w:rsidRPr="00F925FE">
        <w:t xml:space="preserve">Kommunens adress att ange i fakturor är: </w:t>
      </w:r>
    </w:p>
    <w:p w14:paraId="09E72C03" w14:textId="77777777" w:rsidR="00BA0764" w:rsidRPr="00F925FE" w:rsidRDefault="00BA0764" w:rsidP="00BA0764">
      <w:pPr>
        <w:pStyle w:val="eAvropBrd"/>
      </w:pPr>
      <w:r w:rsidRPr="00F925FE">
        <w:t xml:space="preserve">Säffle kommun </w:t>
      </w:r>
    </w:p>
    <w:p w14:paraId="09E72C04" w14:textId="77777777" w:rsidR="00BA0764" w:rsidRPr="00F925FE" w:rsidRDefault="00BA0764" w:rsidP="00BA0764">
      <w:pPr>
        <w:pStyle w:val="eAvropBrd"/>
      </w:pPr>
      <w:r w:rsidRPr="00F925FE">
        <w:t xml:space="preserve">Ekonomienheten </w:t>
      </w:r>
    </w:p>
    <w:p w14:paraId="09E72C05" w14:textId="77777777" w:rsidR="00BA0764" w:rsidRPr="00F925FE" w:rsidRDefault="00BA0764" w:rsidP="00BA0764">
      <w:pPr>
        <w:pStyle w:val="eAvropBrd"/>
      </w:pPr>
      <w:r w:rsidRPr="00F925FE">
        <w:t>661 80 Säffle</w:t>
      </w:r>
    </w:p>
    <w:p w14:paraId="134E9729" w14:textId="77777777" w:rsidR="00CA562A" w:rsidRPr="00F925FE" w:rsidRDefault="00CA562A" w:rsidP="00917E1E">
      <w:pPr>
        <w:pStyle w:val="eAvropBrd"/>
        <w:rPr>
          <w:b/>
        </w:rPr>
      </w:pPr>
    </w:p>
    <w:p w14:paraId="09E72C06" w14:textId="1609DC21" w:rsidR="00BA0764" w:rsidRPr="00F925FE" w:rsidRDefault="00CA562A" w:rsidP="00917E1E">
      <w:pPr>
        <w:pStyle w:val="eAvropBrd"/>
        <w:rPr>
          <w:b/>
        </w:rPr>
      </w:pPr>
      <w:r w:rsidRPr="00F925FE">
        <w:rPr>
          <w:b/>
        </w:rPr>
        <w:t>Elektroniska fakturor</w:t>
      </w:r>
    </w:p>
    <w:p w14:paraId="09E72C0A" w14:textId="77777777" w:rsidR="00BA0764" w:rsidRPr="00F925FE" w:rsidRDefault="00BA0764" w:rsidP="00BA0764">
      <w:pPr>
        <w:pStyle w:val="eAvropBrd"/>
      </w:pPr>
      <w:r w:rsidRPr="00F925FE">
        <w:t xml:space="preserve">Säffle kommun tar endast emot elektroniska fakturor. </w:t>
      </w:r>
    </w:p>
    <w:p w14:paraId="09E72C0B" w14:textId="77777777" w:rsidR="00BA0764" w:rsidRPr="00F925FE" w:rsidRDefault="00BA0764" w:rsidP="00BA0764">
      <w:pPr>
        <w:pStyle w:val="eAvropBrd"/>
      </w:pPr>
      <w:r w:rsidRPr="00F925FE">
        <w:t>Format som tas emot är PEPPOL BIS Billing 3 eller Svefaktura 1.0.</w:t>
      </w:r>
    </w:p>
    <w:p w14:paraId="09E72C0C" w14:textId="77777777" w:rsidR="00BA0764" w:rsidRPr="00F925FE" w:rsidRDefault="00BA0764" w:rsidP="00BA0764">
      <w:pPr>
        <w:pStyle w:val="eAvropBrd"/>
      </w:pPr>
      <w:r w:rsidRPr="00F925FE">
        <w:t>Kommunens ID-nummer för fakturering är:</w:t>
      </w:r>
    </w:p>
    <w:p w14:paraId="09E72C0D" w14:textId="77777777" w:rsidR="00BA0764" w:rsidRPr="00F925FE" w:rsidRDefault="00BA0764" w:rsidP="00BA0764">
      <w:pPr>
        <w:pStyle w:val="eAvropBrd"/>
      </w:pPr>
      <w:r w:rsidRPr="00F925FE">
        <w:t>PEPPOL-ID: 0007: 2120001900 eller 0088:7350036166007</w:t>
      </w:r>
    </w:p>
    <w:p w14:paraId="09E72C0E" w14:textId="77777777" w:rsidR="00BA0764" w:rsidRPr="00F925FE" w:rsidRDefault="00BA0764" w:rsidP="00BA0764">
      <w:pPr>
        <w:pStyle w:val="eAvropBrd"/>
      </w:pPr>
      <w:r w:rsidRPr="00F925FE">
        <w:t xml:space="preserve">GLN-nummer: 7350036166007 </w:t>
      </w:r>
    </w:p>
    <w:p w14:paraId="09E72C0F" w14:textId="77777777" w:rsidR="00BA0764" w:rsidRPr="00F925FE" w:rsidRDefault="00BA0764" w:rsidP="00BA0764">
      <w:pPr>
        <w:pStyle w:val="eAvropBrd"/>
      </w:pPr>
      <w:r w:rsidRPr="00F925FE">
        <w:t>Tekniska frågor ställs till vår VAN-operatör InExchange Tel 0500-446360.</w:t>
      </w:r>
    </w:p>
    <w:p w14:paraId="09E72C10" w14:textId="77777777" w:rsidR="00917E1E" w:rsidRPr="00F925FE" w:rsidRDefault="00917E1E" w:rsidP="00917E1E">
      <w:pPr>
        <w:pStyle w:val="eAvrop2"/>
      </w:pPr>
      <w:r w:rsidRPr="00F925FE">
        <w:t>Fakturans innehåll</w:t>
      </w:r>
    </w:p>
    <w:p w14:paraId="09E72C11" w14:textId="77777777" w:rsidR="00BA0764" w:rsidRPr="00F925FE" w:rsidRDefault="00BA0764" w:rsidP="00BA0764">
      <w:pPr>
        <w:pStyle w:val="eAvropPunkt"/>
        <w:ind w:left="1778" w:hanging="360"/>
      </w:pPr>
      <w:r w:rsidRPr="00F925FE">
        <w:rPr>
          <w:szCs w:val="20"/>
        </w:rPr>
        <w:t>Fakturan ska innehålla följande uppgifter om:</w:t>
      </w:r>
    </w:p>
    <w:p w14:paraId="09E72C12" w14:textId="77777777" w:rsidR="00BA0764" w:rsidRPr="00F925FE" w:rsidRDefault="00BA0764" w:rsidP="00BA0764">
      <w:pPr>
        <w:pStyle w:val="eAvropPunkt"/>
        <w:numPr>
          <w:ilvl w:val="0"/>
          <w:numId w:val="15"/>
        </w:numPr>
        <w:tabs>
          <w:tab w:val="left" w:pos="1418"/>
          <w:tab w:val="left" w:pos="1644"/>
        </w:tabs>
        <w:ind w:left="1418" w:firstLine="0"/>
      </w:pPr>
      <w:r w:rsidRPr="00F925FE">
        <w:t>Fakturanummer</w:t>
      </w:r>
    </w:p>
    <w:p w14:paraId="09E72C13" w14:textId="77777777" w:rsidR="00BA0764" w:rsidRPr="00F925FE" w:rsidRDefault="00BA0764" w:rsidP="00BA0764">
      <w:pPr>
        <w:pStyle w:val="eAvropPunkt"/>
        <w:numPr>
          <w:ilvl w:val="0"/>
          <w:numId w:val="15"/>
        </w:numPr>
        <w:tabs>
          <w:tab w:val="left" w:pos="1418"/>
          <w:tab w:val="left" w:pos="1644"/>
        </w:tabs>
        <w:ind w:left="1418" w:firstLine="0"/>
      </w:pPr>
      <w:r w:rsidRPr="00F925FE">
        <w:t>Fakturadatum</w:t>
      </w:r>
    </w:p>
    <w:p w14:paraId="09E72C14" w14:textId="77777777" w:rsidR="00BA0764" w:rsidRPr="00F925FE" w:rsidRDefault="00BA0764" w:rsidP="00BA0764">
      <w:pPr>
        <w:pStyle w:val="eAvropPunkt"/>
        <w:numPr>
          <w:ilvl w:val="0"/>
          <w:numId w:val="15"/>
        </w:numPr>
        <w:tabs>
          <w:tab w:val="left" w:pos="1418"/>
          <w:tab w:val="left" w:pos="1644"/>
        </w:tabs>
        <w:ind w:left="1418" w:firstLine="0"/>
      </w:pPr>
      <w:r w:rsidRPr="00F925FE">
        <w:t>Förfallodatum/betalningsvillkor</w:t>
      </w:r>
    </w:p>
    <w:p w14:paraId="09E72C15" w14:textId="77777777" w:rsidR="00BA0764" w:rsidRPr="00F925FE" w:rsidRDefault="00BA0764" w:rsidP="00BA0764">
      <w:pPr>
        <w:pStyle w:val="eAvropPunkt"/>
        <w:numPr>
          <w:ilvl w:val="0"/>
          <w:numId w:val="15"/>
        </w:numPr>
        <w:tabs>
          <w:tab w:val="left" w:pos="1418"/>
          <w:tab w:val="left" w:pos="1644"/>
        </w:tabs>
        <w:ind w:left="1418" w:firstLine="0"/>
      </w:pPr>
      <w:r w:rsidRPr="00F925FE">
        <w:t>Fakturabelopp</w:t>
      </w:r>
    </w:p>
    <w:p w14:paraId="09E72C16" w14:textId="77777777" w:rsidR="00BA0764" w:rsidRPr="00F925FE" w:rsidRDefault="00BA0764" w:rsidP="00BA0764">
      <w:pPr>
        <w:pStyle w:val="eAvropPunkt"/>
        <w:numPr>
          <w:ilvl w:val="0"/>
          <w:numId w:val="15"/>
        </w:numPr>
      </w:pPr>
      <w:r w:rsidRPr="00F925FE">
        <w:t>Beskattningsunderlag, momsbelopp och aktuella momssatser eller momsbefrielse</w:t>
      </w:r>
    </w:p>
    <w:p w14:paraId="09E72C17" w14:textId="77777777" w:rsidR="00BA0764" w:rsidRPr="00F925FE" w:rsidRDefault="00BA0764" w:rsidP="00BA0764">
      <w:pPr>
        <w:pStyle w:val="eAvropPunkt"/>
        <w:ind w:left="1778" w:hanging="360"/>
      </w:pPr>
      <w:r w:rsidRPr="00F925FE">
        <w:t>Organisationsnummer/Momsregistreringsnr/FA-skattsedel</w:t>
      </w:r>
    </w:p>
    <w:p w14:paraId="09E72C18" w14:textId="77777777" w:rsidR="00BA0764" w:rsidRPr="00F925FE" w:rsidRDefault="00BA0764" w:rsidP="00BA0764">
      <w:pPr>
        <w:pStyle w:val="eAvropPunkt"/>
        <w:numPr>
          <w:ilvl w:val="0"/>
          <w:numId w:val="15"/>
        </w:numPr>
        <w:tabs>
          <w:tab w:val="left" w:pos="1418"/>
          <w:tab w:val="left" w:pos="1644"/>
        </w:tabs>
        <w:ind w:left="1418" w:firstLine="0"/>
      </w:pPr>
      <w:r w:rsidRPr="00F925FE">
        <w:t>Bankgiro/PlusGiro/Bankkonto</w:t>
      </w:r>
    </w:p>
    <w:p w14:paraId="09E72C19" w14:textId="6633EB99" w:rsidR="00BA0764" w:rsidRPr="00F925FE" w:rsidRDefault="00BA0764" w:rsidP="00BA0764">
      <w:pPr>
        <w:pStyle w:val="eAvropPunkt"/>
        <w:numPr>
          <w:ilvl w:val="0"/>
          <w:numId w:val="15"/>
        </w:numPr>
        <w:tabs>
          <w:tab w:val="left" w:pos="1418"/>
          <w:tab w:val="left" w:pos="1644"/>
        </w:tabs>
        <w:ind w:left="1418" w:firstLine="0"/>
      </w:pPr>
      <w:r w:rsidRPr="00F925FE">
        <w:t>Beställarens referensnummer/referenskod</w:t>
      </w:r>
      <w:r w:rsidR="002179AA" w:rsidRPr="00F925FE">
        <w:rPr>
          <w:rFonts w:ascii="Times New Roman" w:hAnsi="Times New Roman"/>
          <w:sz w:val="24"/>
          <w:szCs w:val="24"/>
        </w:rPr>
        <w:t xml:space="preserve"> </w:t>
      </w:r>
      <w:r w:rsidR="002179AA" w:rsidRPr="00F925FE">
        <w:t>SK15</w:t>
      </w:r>
      <w:r w:rsidR="00E60DC7" w:rsidRPr="00F925FE">
        <w:t>010</w:t>
      </w:r>
    </w:p>
    <w:p w14:paraId="09E72C1A" w14:textId="77777777" w:rsidR="00BA0764" w:rsidRPr="00F925FE" w:rsidRDefault="00BA0764" w:rsidP="002179AA">
      <w:pPr>
        <w:pStyle w:val="eAvropPunkt"/>
        <w:numPr>
          <w:ilvl w:val="0"/>
          <w:numId w:val="15"/>
        </w:numPr>
      </w:pPr>
      <w:r w:rsidRPr="00F925FE">
        <w:t>Säljarens och beställarens namn och adress</w:t>
      </w:r>
    </w:p>
    <w:p w14:paraId="09E72C1B" w14:textId="77777777" w:rsidR="00BA0764" w:rsidRPr="00F925FE" w:rsidRDefault="00BA0764" w:rsidP="00BA0764">
      <w:pPr>
        <w:pStyle w:val="eAvropPunkt"/>
        <w:numPr>
          <w:ilvl w:val="0"/>
          <w:numId w:val="15"/>
        </w:numPr>
        <w:tabs>
          <w:tab w:val="left" w:pos="1418"/>
          <w:tab w:val="left" w:pos="1644"/>
        </w:tabs>
        <w:ind w:left="1418" w:firstLine="0"/>
      </w:pPr>
      <w:r w:rsidRPr="00F925FE">
        <w:t>Tjänst</w:t>
      </w:r>
    </w:p>
    <w:p w14:paraId="09E72C1C" w14:textId="77777777" w:rsidR="00BA0764" w:rsidRPr="00F925FE" w:rsidRDefault="00BA0764" w:rsidP="00BA0764">
      <w:pPr>
        <w:pStyle w:val="eAvropPunkt"/>
        <w:numPr>
          <w:ilvl w:val="0"/>
          <w:numId w:val="15"/>
        </w:numPr>
        <w:tabs>
          <w:tab w:val="left" w:pos="1418"/>
          <w:tab w:val="left" w:pos="1644"/>
        </w:tabs>
        <w:ind w:left="1418" w:firstLine="0"/>
      </w:pPr>
      <w:r w:rsidRPr="00F925FE">
        <w:t>Rekvisitionsnummer</w:t>
      </w:r>
    </w:p>
    <w:p w14:paraId="09E72C1D" w14:textId="77777777" w:rsidR="00917E1E" w:rsidRPr="00F925FE" w:rsidRDefault="00917E1E" w:rsidP="00917E1E">
      <w:pPr>
        <w:pStyle w:val="eAvropPunkt"/>
      </w:pPr>
      <w:r w:rsidRPr="00F925FE">
        <w:t xml:space="preserve">Krav på fakturainnehåll kan komma att ändras under avtalsperioden. Utföraren är skyldig att utforma fakturan efter de anvisningar som kommunen från tid till annan anvisar. </w:t>
      </w:r>
    </w:p>
    <w:p w14:paraId="09E72C1E" w14:textId="77777777" w:rsidR="00917E1E" w:rsidRPr="00F925FE" w:rsidRDefault="00917E1E" w:rsidP="00917E1E">
      <w:pPr>
        <w:pStyle w:val="eAvrop2"/>
      </w:pPr>
      <w:r w:rsidRPr="00F925FE">
        <w:t>Avgifter</w:t>
      </w:r>
    </w:p>
    <w:p w14:paraId="09E72C1F" w14:textId="44A29843" w:rsidR="00917E1E" w:rsidRPr="00F925FE" w:rsidRDefault="00917E1E" w:rsidP="00917E1E">
      <w:pPr>
        <w:pStyle w:val="eAvropBrd"/>
      </w:pPr>
      <w:r w:rsidRPr="00F925FE">
        <w:t xml:space="preserve">Fakturerings-, expeditionsavgift eller liknande </w:t>
      </w:r>
      <w:r w:rsidR="006D3485" w:rsidRPr="00F925FE">
        <w:t xml:space="preserve">avgifter </w:t>
      </w:r>
      <w:r w:rsidRPr="00F925FE">
        <w:t>betalas inte.</w:t>
      </w:r>
    </w:p>
    <w:p w14:paraId="09E72C20" w14:textId="77777777" w:rsidR="00917E1E" w:rsidRPr="00F925FE" w:rsidRDefault="00917E1E" w:rsidP="00917E1E">
      <w:pPr>
        <w:pStyle w:val="eAvrop2"/>
      </w:pPr>
      <w:r w:rsidRPr="00F925FE">
        <w:lastRenderedPageBreak/>
        <w:t>Moms</w:t>
      </w:r>
    </w:p>
    <w:p w14:paraId="09E72C21" w14:textId="77777777" w:rsidR="00917E1E" w:rsidRPr="00F925FE" w:rsidRDefault="00BA0764" w:rsidP="00917E1E">
      <w:pPr>
        <w:pStyle w:val="eAvropBrd"/>
      </w:pPr>
      <w:r w:rsidRPr="00F925FE">
        <w:t xml:space="preserve">Hemtjänst som ges i enlighet med SoL är undantagen från skatteplikt, eftersom det är att betrakta som social omsorg enligt 3 kap 4 § momslagen. I ersättning till privat utförare är moms inkluderad, fakturering sker således inklusive moms. </w:t>
      </w:r>
    </w:p>
    <w:p w14:paraId="09E72C22" w14:textId="77777777" w:rsidR="00917E1E" w:rsidRPr="00F925FE" w:rsidRDefault="00917E1E" w:rsidP="00917E1E">
      <w:pPr>
        <w:pStyle w:val="eAvrop2"/>
      </w:pPr>
      <w:r w:rsidRPr="00F925FE">
        <w:t>Ansvar och försäkring</w:t>
      </w:r>
    </w:p>
    <w:p w14:paraId="09E72C23" w14:textId="77777777" w:rsidR="00917E1E" w:rsidRPr="00F925FE" w:rsidRDefault="00917E1E" w:rsidP="00917E1E">
      <w:pPr>
        <w:pStyle w:val="eAvropBrd"/>
        <w:tabs>
          <w:tab w:val="clear" w:pos="3969"/>
          <w:tab w:val="clear" w:pos="5670"/>
          <w:tab w:val="clear" w:pos="7938"/>
        </w:tabs>
        <w:spacing w:after="0"/>
      </w:pPr>
      <w:r w:rsidRPr="00F925FE">
        <w:t xml:space="preserve">Utföraren ska ersätta Kommunen för den skada som åsamkas Kommunen genom, brott mot detta avtal, eller vid vårdslöshet eller försummelse från Utföraren vid uppdragets fullgörande. Detta innefattar även en skyldighet att ersätta skada som åsamkats kommunens anställda, uppdragstagare och annan tredje part. Utföraren är skyldig att under avtalsperioden vidmakthålla ansvarsförsäkring för den skada som kan drabba Kommunen enligt denna bestämmelse. Utföraren är skyldig att på begäran uppvisa kopia på försäkringsbrev. </w:t>
      </w:r>
    </w:p>
    <w:p w14:paraId="09E72C24" w14:textId="77777777" w:rsidR="00917E1E" w:rsidRPr="00F925FE" w:rsidRDefault="00917E1E" w:rsidP="00917E1E">
      <w:pPr>
        <w:pStyle w:val="eAvrop2"/>
      </w:pPr>
      <w:r w:rsidRPr="00F925FE">
        <w:t>Lagar, föreskrifter, allmänna råd och riktlinjer</w:t>
      </w:r>
    </w:p>
    <w:p w14:paraId="09E72C25" w14:textId="77777777" w:rsidR="0066552C" w:rsidRPr="00F925FE" w:rsidRDefault="00917E1E" w:rsidP="00917E1E">
      <w:pPr>
        <w:pStyle w:val="eAvropBrd"/>
      </w:pPr>
      <w:r w:rsidRPr="00F925FE">
        <w:t xml:space="preserve">Utföraren förbinder sig att bedriva verksamhet i enlighet med gällande lagar, föreskrifter och allmänna råd. Utföraren ska även följa de riktlinjer som </w:t>
      </w:r>
      <w:r w:rsidR="0066552C" w:rsidRPr="00F925FE">
        <w:t>social</w:t>
      </w:r>
      <w:r w:rsidRPr="00F925FE">
        <w:t xml:space="preserve">nämnden fastställt och på eget initiativ följa eventuella förändringar av riktlinjer och tillkommande riktlinjer under avtalstiden. </w:t>
      </w:r>
    </w:p>
    <w:p w14:paraId="09E72C26" w14:textId="77777777" w:rsidR="00917E1E" w:rsidRPr="00F925FE" w:rsidRDefault="00917E1E" w:rsidP="00917E1E">
      <w:pPr>
        <w:pStyle w:val="eAvropBrd"/>
      </w:pPr>
      <w:r w:rsidRPr="00F925FE">
        <w:t>Utföraren ansvarar för att hålla sig uppdaterad gällande samtliga lagar, föreskrifter, allmänna råd och kommunens riktlinjer under hela avtalstiden.</w:t>
      </w:r>
    </w:p>
    <w:p w14:paraId="09E72C27" w14:textId="77777777" w:rsidR="00917E1E" w:rsidRPr="00F925FE" w:rsidRDefault="00917E1E" w:rsidP="00917E1E">
      <w:pPr>
        <w:pStyle w:val="eAvrop2"/>
      </w:pPr>
      <w:r w:rsidRPr="00F925FE">
        <w:t>Förbehåll</w:t>
      </w:r>
    </w:p>
    <w:p w14:paraId="09E72C28" w14:textId="77777777" w:rsidR="00917E1E" w:rsidRPr="00F925FE" w:rsidRDefault="00917E1E" w:rsidP="00917E1E">
      <w:pPr>
        <w:pStyle w:val="eAvropBrd"/>
      </w:pPr>
      <w:r w:rsidRPr="00F925FE">
        <w:t>Kommunen reserverar sig för att avtalets omfattning och struktur kan komma att förändras på grund av organisationsförändringar och politiska beslut rörande verksamheten.</w:t>
      </w:r>
    </w:p>
    <w:p w14:paraId="09E72C29" w14:textId="77777777" w:rsidR="00917E1E" w:rsidRPr="00F925FE" w:rsidRDefault="00917E1E" w:rsidP="00917E1E">
      <w:pPr>
        <w:pStyle w:val="eAvropBrd"/>
      </w:pPr>
      <w:r w:rsidRPr="00F925FE">
        <w:t>Samtliga dokument som styr och vägleder verksamheten, såsom riktlinjer, övergripande mål och kvalitetskrav mm kan komma att förändras under avtalstiden. Under avtalstiden kan Kommunen komma att anta nya dokument som vägleder och styr verksamheten, dessa dokument ska då följas av Utföraren.</w:t>
      </w:r>
    </w:p>
    <w:p w14:paraId="09E72C2A" w14:textId="77777777" w:rsidR="00917E1E" w:rsidRPr="00F925FE" w:rsidRDefault="00917E1E" w:rsidP="00917E1E">
      <w:pPr>
        <w:pStyle w:val="eAvrop1"/>
      </w:pPr>
      <w:r w:rsidRPr="00F925FE">
        <w:t>Krav på Utföraren</w:t>
      </w:r>
    </w:p>
    <w:p w14:paraId="09E72C2B" w14:textId="77777777" w:rsidR="00917E1E" w:rsidRPr="00F925FE" w:rsidRDefault="00917E1E" w:rsidP="00917E1E">
      <w:pPr>
        <w:pStyle w:val="eAvrop2"/>
        <w:numPr>
          <w:ilvl w:val="1"/>
          <w:numId w:val="21"/>
        </w:numPr>
      </w:pPr>
      <w:r w:rsidRPr="00F925FE">
        <w:t>Tillstånd</w:t>
      </w:r>
    </w:p>
    <w:p w14:paraId="09E72C2C" w14:textId="03E8B482" w:rsidR="00917E1E" w:rsidRPr="00F925FE" w:rsidRDefault="00917E1E" w:rsidP="00917E1E">
      <w:pPr>
        <w:pStyle w:val="eAvropBrd"/>
      </w:pPr>
      <w:r w:rsidRPr="00F925FE">
        <w:t xml:space="preserve">Från den 1 januari 2019 krävs tillstånd från IVO för att bedriva Hemtjänst enligt socialtjänstlagen. Det innebär att det åligger Utföraren att ansöka om och erhålla godkänt tillstånd från IVO för att bli godkänd som Hemtjänstutförare för </w:t>
      </w:r>
      <w:r w:rsidR="00CC03F7" w:rsidRPr="00F925FE">
        <w:t>Säffle</w:t>
      </w:r>
      <w:r w:rsidR="00CD50D4" w:rsidRPr="00F925FE">
        <w:t xml:space="preserve"> kommun. T</w:t>
      </w:r>
      <w:r w:rsidRPr="00F925FE">
        <w:t xml:space="preserve">illståndsansökningar </w:t>
      </w:r>
      <w:r w:rsidR="00CD50D4" w:rsidRPr="00F925FE">
        <w:t>är avgiftsbelagda av IVO</w:t>
      </w:r>
      <w:r w:rsidRPr="00F925FE">
        <w:t xml:space="preserve">. </w:t>
      </w:r>
    </w:p>
    <w:p w14:paraId="09E72C2D" w14:textId="77777777" w:rsidR="00917E1E" w:rsidRPr="00F925FE" w:rsidRDefault="00917E1E" w:rsidP="00917E1E">
      <w:pPr>
        <w:pStyle w:val="eAvrop2"/>
      </w:pPr>
      <w:r w:rsidRPr="00F925FE">
        <w:t>Kvalitetsarbete</w:t>
      </w:r>
    </w:p>
    <w:p w14:paraId="09E72C2E" w14:textId="77777777" w:rsidR="00917E1E" w:rsidRPr="00F925FE" w:rsidRDefault="00917E1E" w:rsidP="00917E1E">
      <w:pPr>
        <w:pStyle w:val="eAvropBrd"/>
      </w:pPr>
      <w:r w:rsidRPr="00F925FE">
        <w:t xml:space="preserve">Utföraren ska bedriva ett aktivt kvalitetsarbete, utifrån Socialstyrelsens föreskrifter och allmänna råd SOSFS 2011:9 Ledningssystem för systematiskt kvalitetsarbete samt eventuella tillkommande författningar och föreskrifter. </w:t>
      </w:r>
    </w:p>
    <w:p w14:paraId="09E72C2F" w14:textId="5392EBFD" w:rsidR="00917E1E" w:rsidRPr="00F925FE" w:rsidRDefault="00917E1E" w:rsidP="00917E1E">
      <w:pPr>
        <w:pStyle w:val="eAvropBrd"/>
      </w:pPr>
      <w:r w:rsidRPr="00F925FE">
        <w:t xml:space="preserve">Utföraren </w:t>
      </w:r>
      <w:r w:rsidR="00CD50D4" w:rsidRPr="00F925FE">
        <w:t xml:space="preserve">(av personlig omvårdnad) </w:t>
      </w:r>
      <w:r w:rsidRPr="00F925FE">
        <w:t>ska delta i och rapportera i relevanta nationella kvalitetsregister, exempelvis svenskt register för beteendemässiga och psykiska symtom vid demens (BPSD). Utföraren ska även vara beredd att delta i och rapportera i tillkommande nationellt tagna register under avtalstiden.</w:t>
      </w:r>
    </w:p>
    <w:p w14:paraId="09E72C30" w14:textId="77777777" w:rsidR="00917E1E" w:rsidRPr="00F925FE" w:rsidRDefault="00917E1E" w:rsidP="00917E1E">
      <w:pPr>
        <w:pStyle w:val="eAvropBrd"/>
      </w:pPr>
      <w:r w:rsidRPr="00F925FE">
        <w:t>Utföraren ska för Kommunen kunna redovisa hur det systematiska kvalitetsarbetet bedrivs.</w:t>
      </w:r>
    </w:p>
    <w:p w14:paraId="09E72C3A" w14:textId="77777777" w:rsidR="00917E1E" w:rsidRPr="00F925FE" w:rsidRDefault="00917E1E" w:rsidP="00917E1E">
      <w:pPr>
        <w:pStyle w:val="eAvrop2"/>
      </w:pPr>
      <w:r w:rsidRPr="00F925FE">
        <w:t>Arbetsrättsliga villkor</w:t>
      </w:r>
    </w:p>
    <w:p w14:paraId="09E72C3B" w14:textId="77777777" w:rsidR="00917E1E" w:rsidRPr="00F925FE" w:rsidRDefault="00917E1E" w:rsidP="00917E1E">
      <w:pPr>
        <w:autoSpaceDE w:val="0"/>
        <w:autoSpaceDN w:val="0"/>
        <w:adjustRightInd w:val="0"/>
        <w:ind w:left="1418"/>
        <w:rPr>
          <w:sz w:val="18"/>
        </w:rPr>
      </w:pPr>
      <w:r w:rsidRPr="00F925FE">
        <w:rPr>
          <w:sz w:val="18"/>
        </w:rPr>
        <w:t>Utföraren ska följa svensk arbetsrättslig lagstiftning. Utföraren får inte vidta åtgärd, som kan antas medföra åsidosättande av lag eller kollektivavtal eller strida mot vad som är god sed inom verksamhetens kollektivavtalsområde. Utförare som inte tecknat kollektivavtal ska för sin personal teckna arbetsskadeförsäkring, sjukförsäkring, tjänstepension och avtalspension eller motsvarande gällande kollektivavtal. Intyg från försäkringsbolag och pensionsförvaltare ska kunna uppvisas på begäran.</w:t>
      </w:r>
    </w:p>
    <w:p w14:paraId="09E72C3C" w14:textId="77777777" w:rsidR="00917E1E" w:rsidRPr="00F925FE" w:rsidRDefault="00917E1E" w:rsidP="00917E1E">
      <w:pPr>
        <w:pStyle w:val="eAvrop2"/>
      </w:pPr>
      <w:r w:rsidRPr="00F925FE">
        <w:t>Arbetsmiljö</w:t>
      </w:r>
    </w:p>
    <w:p w14:paraId="09E72C3D" w14:textId="77777777" w:rsidR="00917E1E" w:rsidRPr="00F925FE" w:rsidRDefault="00917E1E" w:rsidP="00917E1E">
      <w:pPr>
        <w:pStyle w:val="eAvropBrd"/>
      </w:pPr>
      <w:r w:rsidRPr="00F925FE">
        <w:t xml:space="preserve">Utföraren ska bedriva ett systematiskt arbetsmiljöarbete enligt gällande svensk lagstiftning. Utföraren ska samverka med de fackliga organisationerna i </w:t>
      </w:r>
      <w:r w:rsidRPr="00F925FE">
        <w:lastRenderedPageBreak/>
        <w:t>arbetsmiljöfrågor</w:t>
      </w:r>
      <w:r w:rsidRPr="00F925FE">
        <w:rPr>
          <w:rFonts w:ascii="Times New Roman" w:hAnsi="Times New Roman"/>
          <w:sz w:val="24"/>
        </w:rPr>
        <w:t xml:space="preserve">. </w:t>
      </w:r>
      <w:r w:rsidRPr="00F925FE">
        <w:t>Arbetsmiljölagens regler om skyldigheter för arbetsgivare och andra skyddsansvariga att förebygga ohälsa och olycksfall i arbetet kommer följas upp av kommunen under avtalstiden. Här ingår också samverkan mellan arbetsgivare och arbetstagare, till exempel regler om skyddsombudens verksamhet.</w:t>
      </w:r>
    </w:p>
    <w:p w14:paraId="09E72C40" w14:textId="77777777" w:rsidR="00917E1E" w:rsidRPr="00F925FE" w:rsidRDefault="00917E1E" w:rsidP="00917E1E">
      <w:pPr>
        <w:pStyle w:val="eAvrop2"/>
      </w:pPr>
      <w:r w:rsidRPr="00F925FE">
        <w:t>Brandskydd</w:t>
      </w:r>
    </w:p>
    <w:p w14:paraId="09E72C41" w14:textId="77777777" w:rsidR="00917E1E" w:rsidRPr="00F925FE" w:rsidRDefault="00917E1E" w:rsidP="00917E1E">
      <w:pPr>
        <w:pStyle w:val="eAvropBrd"/>
      </w:pPr>
      <w:r w:rsidRPr="00F925FE">
        <w:t xml:space="preserve">Utföraren </w:t>
      </w:r>
      <w:r w:rsidRPr="00F925FE">
        <w:rPr>
          <w:bCs/>
        </w:rPr>
        <w:t>ska</w:t>
      </w:r>
      <w:r w:rsidRPr="00F925FE">
        <w:t xml:space="preserve"> åta sig att följa de föreskrifter gällande brandskydd och utbildning i dessa frågor som utges av Kommunen. Utföraren svarar för de kostnader som är förknippade med föreskriven utbildning.</w:t>
      </w:r>
    </w:p>
    <w:p w14:paraId="09E72C42" w14:textId="77777777" w:rsidR="00917E1E" w:rsidRPr="00F925FE" w:rsidRDefault="00917E1E" w:rsidP="00917E1E">
      <w:pPr>
        <w:pStyle w:val="eAvrop2"/>
      </w:pPr>
      <w:r w:rsidRPr="00F925FE">
        <w:t>Beredskapsplan</w:t>
      </w:r>
    </w:p>
    <w:p w14:paraId="09E72C43" w14:textId="77777777" w:rsidR="00917E1E" w:rsidRPr="00F925FE" w:rsidRDefault="00917E1E" w:rsidP="00917E1E">
      <w:pPr>
        <w:pStyle w:val="eAvropBrd"/>
      </w:pPr>
      <w:r w:rsidRPr="00F925FE">
        <w:t xml:space="preserve">Utföraren </w:t>
      </w:r>
      <w:r w:rsidRPr="00F925FE">
        <w:rPr>
          <w:bCs/>
        </w:rPr>
        <w:t>ska</w:t>
      </w:r>
      <w:r w:rsidRPr="00F925FE">
        <w:t xml:space="preserve"> vara beredd att ingå i den av Kommunen upprättade krisledningsplanen samt vid behov biträda kommunen vid översyn av befintlig plan uppgifter.</w:t>
      </w:r>
    </w:p>
    <w:p w14:paraId="09E72C44" w14:textId="77777777" w:rsidR="00917E1E" w:rsidRPr="00F925FE" w:rsidRDefault="00917E1E" w:rsidP="00917E1E">
      <w:pPr>
        <w:pStyle w:val="eAvrop2"/>
      </w:pPr>
      <w:r w:rsidRPr="00F925FE">
        <w:t>Förvaring av handlingar och nycklar</w:t>
      </w:r>
    </w:p>
    <w:p w14:paraId="09E72C45" w14:textId="428FB74E" w:rsidR="00917E1E" w:rsidRPr="00F925FE" w:rsidRDefault="00917E1E" w:rsidP="00917E1E">
      <w:pPr>
        <w:pStyle w:val="eAvropBrd"/>
      </w:pPr>
      <w:r w:rsidRPr="00F925FE">
        <w:t xml:space="preserve">Utföraren </w:t>
      </w:r>
      <w:r w:rsidRPr="00F925FE">
        <w:rPr>
          <w:bCs/>
        </w:rPr>
        <w:t>ska</w:t>
      </w:r>
      <w:r w:rsidRPr="00F925FE">
        <w:t xml:space="preserve"> ansvara för att handlingar som rör </w:t>
      </w:r>
      <w:r w:rsidR="00940AD6" w:rsidRPr="00F925FE">
        <w:t>brukaren</w:t>
      </w:r>
      <w:r w:rsidRPr="00F925FE">
        <w:t xml:space="preserve"> personliga förhållanden förvaras så att den som är obehörig inte får tillgång till dem.</w:t>
      </w:r>
      <w:r w:rsidRPr="00F925FE">
        <w:rPr>
          <w:rFonts w:ascii="Tms Rmn" w:hAnsi="Tms Rmn"/>
        </w:rPr>
        <w:t xml:space="preserve"> </w:t>
      </w:r>
      <w:r w:rsidRPr="00F925FE">
        <w:t xml:space="preserve">Utföraren </w:t>
      </w:r>
      <w:r w:rsidRPr="00F925FE">
        <w:rPr>
          <w:bCs/>
        </w:rPr>
        <w:t>ska</w:t>
      </w:r>
      <w:r w:rsidRPr="00F925FE">
        <w:t xml:space="preserve"> se till att nycklar till </w:t>
      </w:r>
      <w:r w:rsidR="00940AD6" w:rsidRPr="00F925FE">
        <w:t>brukarens</w:t>
      </w:r>
      <w:r w:rsidRPr="00F925FE">
        <w:t xml:space="preserve"> bostad förvaras i låsta säkerhetsskåp samt följa Kommunens riktlinje för nyckelhantering.</w:t>
      </w:r>
    </w:p>
    <w:p w14:paraId="09E72C46" w14:textId="7CF710BA" w:rsidR="00917E1E" w:rsidRPr="00F925FE" w:rsidRDefault="00DE2FD7" w:rsidP="00917E1E">
      <w:pPr>
        <w:pStyle w:val="eAvrop2"/>
      </w:pPr>
      <w:r w:rsidRPr="00F925FE">
        <w:t>T</w:t>
      </w:r>
      <w:r w:rsidR="00917E1E" w:rsidRPr="00F925FE">
        <w:t>olk</w:t>
      </w:r>
    </w:p>
    <w:p w14:paraId="09E72C47" w14:textId="5CC2FF56" w:rsidR="00917E1E" w:rsidRPr="00F925FE" w:rsidRDefault="00917E1E" w:rsidP="00917E1E">
      <w:pPr>
        <w:pStyle w:val="eAvropBrd"/>
      </w:pPr>
      <w:r w:rsidRPr="00F925FE">
        <w:t>Utföraren svarar enligt 13 § förvaltningslagen (2017:900), dessutom för att tolk rekryteras vid behov via Kommunens eller landstingets tolkservice. Kostnader förknippade med denna insats ska bäras av Utföraren.</w:t>
      </w:r>
    </w:p>
    <w:p w14:paraId="09E72C48" w14:textId="77777777" w:rsidR="00917E1E" w:rsidRPr="00F925FE" w:rsidRDefault="00917E1E" w:rsidP="00917E1E">
      <w:pPr>
        <w:pStyle w:val="eAvrop2"/>
      </w:pPr>
      <w:r w:rsidRPr="00F925FE">
        <w:t xml:space="preserve">Marknadsföring </w:t>
      </w:r>
    </w:p>
    <w:p w14:paraId="09E72C49" w14:textId="504089B1" w:rsidR="00917E1E" w:rsidRPr="00F925FE" w:rsidRDefault="00917E1E" w:rsidP="00917E1E">
      <w:pPr>
        <w:pStyle w:val="eAvropBrd"/>
        <w:rPr>
          <w:rFonts w:cs="Arial"/>
          <w:b/>
          <w:smallCaps/>
          <w:sz w:val="24"/>
          <w:szCs w:val="24"/>
        </w:rPr>
      </w:pPr>
      <w:r w:rsidRPr="00F925FE">
        <w:t xml:space="preserve">Direktriktad marknadsföring till </w:t>
      </w:r>
      <w:r w:rsidR="00940AD6" w:rsidRPr="00F925FE">
        <w:t>brukare</w:t>
      </w:r>
      <w:r w:rsidRPr="00F925FE">
        <w:t xml:space="preserve"> genom oanmälda hembesök eller telefonpåringning, så kallad aggressiv marknadsföring, tillåts inte. </w:t>
      </w:r>
    </w:p>
    <w:p w14:paraId="09E72C4A" w14:textId="77777777" w:rsidR="00917E1E" w:rsidRPr="00F925FE" w:rsidRDefault="00917E1E" w:rsidP="00917E1E">
      <w:pPr>
        <w:pStyle w:val="eAvrop1"/>
      </w:pPr>
      <w:r w:rsidRPr="00F925FE">
        <w:t>Krav på tjänsten</w:t>
      </w:r>
    </w:p>
    <w:p w14:paraId="09E72C4B" w14:textId="77777777" w:rsidR="00917E1E" w:rsidRPr="00F925FE" w:rsidRDefault="00917E1E" w:rsidP="00917E1E">
      <w:pPr>
        <w:pStyle w:val="eAvrop2"/>
        <w:numPr>
          <w:ilvl w:val="1"/>
          <w:numId w:val="19"/>
        </w:numPr>
      </w:pPr>
      <w:r w:rsidRPr="00F925FE">
        <w:t>Kvalitetskrav</w:t>
      </w:r>
    </w:p>
    <w:p w14:paraId="3D279785" w14:textId="49577C60" w:rsidR="000E3F32" w:rsidRPr="00F925FE" w:rsidRDefault="000E3F32" w:rsidP="000E3F32">
      <w:pPr>
        <w:pStyle w:val="eAvropBrd"/>
      </w:pPr>
      <w:r w:rsidRPr="00F925FE">
        <w:t xml:space="preserve">Entreprenören ska garantera fullföljande enligt de villkor som anges i förfrågningsunderlag. </w:t>
      </w:r>
    </w:p>
    <w:p w14:paraId="32EC8C61" w14:textId="77777777" w:rsidR="000E3F32" w:rsidRPr="00F925FE" w:rsidRDefault="000E3F32" w:rsidP="000E3F32">
      <w:pPr>
        <w:pStyle w:val="eAvropBrd"/>
      </w:pPr>
      <w:r w:rsidRPr="00F925FE">
        <w:t xml:space="preserve">I händelse av förändringar i utförarens verksamhet, vilka försvårar eller omöjliggör fullgörande av åtagande, åvilar det utförare att ersätta socialnämnden eventuell merkostnader. </w:t>
      </w:r>
    </w:p>
    <w:p w14:paraId="09E72C4E" w14:textId="154F7085" w:rsidR="00917E1E" w:rsidRPr="00F925FE" w:rsidRDefault="000E3F32" w:rsidP="000E3F32">
      <w:pPr>
        <w:pStyle w:val="eAvropBrd"/>
      </w:pPr>
      <w:r w:rsidRPr="00F925FE">
        <w:t>Utförare förbinder sig att omedelbart rätta till iakttagna fel och brister. Sker inte rättelse inom två (2) kalenderveckor från påpekande, äger socialnämnden rätt att pröva till vite från och med veckan därefter.</w:t>
      </w:r>
    </w:p>
    <w:p w14:paraId="09E72C4F" w14:textId="77777777" w:rsidR="00917E1E" w:rsidRPr="00F925FE" w:rsidRDefault="00917E1E" w:rsidP="00917E1E">
      <w:pPr>
        <w:pStyle w:val="eAvrop2"/>
      </w:pPr>
      <w:r w:rsidRPr="00F925FE">
        <w:t xml:space="preserve">Genomförandeplan </w:t>
      </w:r>
    </w:p>
    <w:p w14:paraId="09E72C50" w14:textId="5F205D3D" w:rsidR="00917E1E" w:rsidRPr="00F925FE" w:rsidRDefault="00917E1E" w:rsidP="00917E1E">
      <w:pPr>
        <w:pStyle w:val="eAvropBrd"/>
      </w:pPr>
      <w:r w:rsidRPr="00F925FE">
        <w:t xml:space="preserve">Utföraren ska upprätta en genomförandeplan i samverkan med </w:t>
      </w:r>
      <w:r w:rsidR="00940AD6" w:rsidRPr="00F925FE">
        <w:t>brukar</w:t>
      </w:r>
      <w:r w:rsidRPr="00F925FE">
        <w:t xml:space="preserve">en och/eller företrädare för denne, med utgångspunkt från det fattade biståndsbeslutet. Kommunen utgår från IBIC – Individens behov i centrum, ett behovsinriktat och systematiskt arbetssätt som tar utgångspunkt i individens behov, resurser och önskemål. Denna modell samt kommunens värdighetsgaranti gällande genomförandeplan ska följas i arbetet med genomförandeplan. </w:t>
      </w:r>
    </w:p>
    <w:p w14:paraId="09E72C51" w14:textId="77777777" w:rsidR="00917E1E" w:rsidRPr="00F925FE" w:rsidRDefault="00917E1E" w:rsidP="00917E1E">
      <w:pPr>
        <w:pStyle w:val="eAvrop2"/>
      </w:pPr>
      <w:r w:rsidRPr="00F925FE">
        <w:t>Kontaktpersonal</w:t>
      </w:r>
    </w:p>
    <w:p w14:paraId="09E72C52" w14:textId="0B2373F7" w:rsidR="00917E1E" w:rsidRPr="00F925FE" w:rsidRDefault="00917E1E" w:rsidP="00917E1E">
      <w:pPr>
        <w:pStyle w:val="eAvropBrd"/>
      </w:pPr>
      <w:r w:rsidRPr="00F925FE">
        <w:t xml:space="preserve">För varje </w:t>
      </w:r>
      <w:r w:rsidR="00CD50D4" w:rsidRPr="00F925FE">
        <w:t>brukare</w:t>
      </w:r>
      <w:r w:rsidRPr="00F925FE">
        <w:t xml:space="preserve"> som erhåller insatser enligt SoL ska Utföraren utse en ansvarig kontaktpersonal. Kontaktpersonalen ska ha fördjupad kännedom om </w:t>
      </w:r>
      <w:r w:rsidR="00940AD6" w:rsidRPr="00F925FE">
        <w:t>brukaren</w:t>
      </w:r>
      <w:r w:rsidRPr="00F925FE">
        <w:t xml:space="preserve"> och dennes behov. Kontaktpersonalen ska också hålla kontakt med närstående/företrädare för </w:t>
      </w:r>
      <w:r w:rsidR="00940AD6" w:rsidRPr="00F925FE">
        <w:t>brukaren</w:t>
      </w:r>
    </w:p>
    <w:p w14:paraId="09E72C53" w14:textId="77777777" w:rsidR="00917E1E" w:rsidRPr="00F925FE" w:rsidRDefault="00917E1E" w:rsidP="00917E1E">
      <w:pPr>
        <w:pStyle w:val="eAvrop2"/>
      </w:pPr>
      <w:r w:rsidRPr="00F925FE">
        <w:t>Namnskylt och tjänste-ID</w:t>
      </w:r>
    </w:p>
    <w:p w14:paraId="09E72C54" w14:textId="39DA7100" w:rsidR="00917E1E" w:rsidRPr="00F925FE" w:rsidRDefault="00917E1E" w:rsidP="00917E1E">
      <w:pPr>
        <w:pStyle w:val="eAvropBrd"/>
      </w:pPr>
      <w:r w:rsidRPr="00F925FE">
        <w:t xml:space="preserve">Personal som utför insatser hos </w:t>
      </w:r>
      <w:r w:rsidR="00CD50D4" w:rsidRPr="00F925FE">
        <w:t>brukare</w:t>
      </w:r>
      <w:r w:rsidRPr="00F925FE">
        <w:t xml:space="preserve"> ska bära synlig namnskylt samt tjänste-ID med Utförarens företagsnamn, personnamn och ID-nummer. Personalens tjänste</w:t>
      </w:r>
      <w:r w:rsidRPr="00F925FE">
        <w:noBreakHyphen/>
        <w:t>ID ska ha ett aktuellt foto av</w:t>
      </w:r>
      <w:r w:rsidRPr="00F925FE">
        <w:rPr>
          <w:rFonts w:ascii="Tms Rmn" w:hAnsi="Tms Rmn" w:cs="Tms Rmn"/>
          <w:sz w:val="24"/>
          <w:szCs w:val="24"/>
        </w:rPr>
        <w:t xml:space="preserve"> </w:t>
      </w:r>
      <w:r w:rsidRPr="00F925FE">
        <w:t xml:space="preserve">den person som </w:t>
      </w:r>
      <w:proofErr w:type="spellStart"/>
      <w:r w:rsidRPr="00F925FE">
        <w:t>tjänste-ID:t</w:t>
      </w:r>
      <w:proofErr w:type="spellEnd"/>
      <w:r w:rsidRPr="00F925FE">
        <w:t xml:space="preserve"> är utställd på och det ska framgå</w:t>
      </w:r>
      <w:r w:rsidRPr="00F925FE">
        <w:rPr>
          <w:rFonts w:ascii="Tms Rmn" w:hAnsi="Tms Rmn" w:cs="Tms Rmn"/>
          <w:sz w:val="24"/>
          <w:szCs w:val="24"/>
        </w:rPr>
        <w:t xml:space="preserve"> </w:t>
      </w:r>
      <w:r w:rsidRPr="00F925FE">
        <w:t xml:space="preserve">under vilken period det gäller. Om personal slutar sin anställning, </w:t>
      </w:r>
      <w:r w:rsidRPr="00F925FE">
        <w:lastRenderedPageBreak/>
        <w:t>ska Utföraren säkerställa</w:t>
      </w:r>
      <w:r w:rsidRPr="00F925FE">
        <w:rPr>
          <w:rFonts w:ascii="Tms Rmn" w:hAnsi="Tms Rmn" w:cs="Tms Rmn"/>
          <w:sz w:val="24"/>
          <w:szCs w:val="24"/>
        </w:rPr>
        <w:t xml:space="preserve"> </w:t>
      </w:r>
      <w:r w:rsidRPr="00F925FE">
        <w:t>att legitimationerna lämnas tillbaka i samband med att tjänsten avslutas.</w:t>
      </w:r>
    </w:p>
    <w:p w14:paraId="09E72C57" w14:textId="77777777" w:rsidR="00917E1E" w:rsidRPr="00F925FE" w:rsidRDefault="00917E1E" w:rsidP="00917E1E">
      <w:pPr>
        <w:pStyle w:val="eAvrop2"/>
      </w:pPr>
      <w:bookmarkStart w:id="2" w:name="_Hlk48304790"/>
      <w:r w:rsidRPr="00F925FE">
        <w:t>arbetskläder, skyddskläder och personlig skyddsutrustning</w:t>
      </w:r>
    </w:p>
    <w:p w14:paraId="09E72C58" w14:textId="77777777" w:rsidR="00917E1E" w:rsidRPr="00F925FE" w:rsidRDefault="00917E1E" w:rsidP="00917E1E">
      <w:pPr>
        <w:pStyle w:val="eAvropBrd"/>
      </w:pPr>
      <w:r w:rsidRPr="00F925FE">
        <w:t>Utföraren ska tillhandahålla och bekosta de arbetskläder, skyddskläder och den personliga skyddsutrustning som krävs för att säkerställa god hygien och för att minska/begränsa smittspridning. Detta avser hela utförandet av vård, omsorg, service och omvårdnad.</w:t>
      </w:r>
    </w:p>
    <w:p w14:paraId="09E72C59" w14:textId="77777777" w:rsidR="00917E1E" w:rsidRPr="00F925FE" w:rsidRDefault="00917E1E" w:rsidP="00917E1E">
      <w:pPr>
        <w:pStyle w:val="eAvropBrd"/>
      </w:pPr>
      <w:r w:rsidRPr="00F925FE">
        <w:t>Utföraren ska följa Socialstyrelsens riktlinjer för hygien avseende arbetskläder.</w:t>
      </w:r>
    </w:p>
    <w:p w14:paraId="09E72C5A" w14:textId="77777777" w:rsidR="00917E1E" w:rsidRPr="00F925FE" w:rsidRDefault="00917E1E" w:rsidP="00917E1E">
      <w:pPr>
        <w:pStyle w:val="eAvrop2"/>
      </w:pPr>
      <w:bookmarkStart w:id="3" w:name="_Hlk51592553"/>
      <w:bookmarkEnd w:id="2"/>
      <w:r w:rsidRPr="00F925FE">
        <w:t>Sjukvårdsmaterial/inkontinenshjälpmedel</w:t>
      </w:r>
    </w:p>
    <w:p w14:paraId="09E72C5B" w14:textId="77777777" w:rsidR="008F2741" w:rsidRPr="00F925FE" w:rsidRDefault="008F2741" w:rsidP="008F2741">
      <w:pPr>
        <w:pStyle w:val="eAvropBrd"/>
      </w:pPr>
      <w:r w:rsidRPr="00F925FE">
        <w:t xml:space="preserve">Sjukvårdsmaterial bekostas av kommunen. Skyddsutrustning, exempelvis plastförkläden och plasthandskar, bekostas av entreprenör. </w:t>
      </w:r>
    </w:p>
    <w:p w14:paraId="09E72C5C" w14:textId="0E194E4A" w:rsidR="008F2741" w:rsidRPr="00F925FE" w:rsidRDefault="008F2741" w:rsidP="008F2741">
      <w:pPr>
        <w:pStyle w:val="eAvropBrd"/>
      </w:pPr>
      <w:r w:rsidRPr="00F925FE">
        <w:t xml:space="preserve">Inkontinenshjälpmedel förskrivs av sjuksköterska och bekostas av kommunen, om brukaren har en upprättad vård- och omsorgsplan och har en omvårdnadsansvarig sjuksköterska. Brukare med endast SoL insatser vänder sig till </w:t>
      </w:r>
      <w:r w:rsidR="00CD50D4" w:rsidRPr="00F925FE">
        <w:t>vårdcentral</w:t>
      </w:r>
      <w:r w:rsidRPr="00F925FE">
        <w:t xml:space="preserve">. </w:t>
      </w:r>
    </w:p>
    <w:p w14:paraId="09E72C5D" w14:textId="77777777" w:rsidR="00917E1E" w:rsidRPr="00F925FE" w:rsidRDefault="008F2741" w:rsidP="00917E1E">
      <w:pPr>
        <w:pStyle w:val="eAvrop2"/>
      </w:pPr>
      <w:r w:rsidRPr="00F925FE">
        <w:t>Hjälpmedel</w:t>
      </w:r>
    </w:p>
    <w:p w14:paraId="09E72C5E" w14:textId="3187E302" w:rsidR="00917E1E" w:rsidRPr="00F925FE" w:rsidRDefault="008F2741" w:rsidP="00917E1E">
      <w:pPr>
        <w:pStyle w:val="eAvropBrd"/>
      </w:pPr>
      <w:r w:rsidRPr="00F925FE">
        <w:t>Uppstår behov av hjälpmedel för den enskilde kontaktar</w:t>
      </w:r>
      <w:r w:rsidR="0091343B" w:rsidRPr="00F925FE">
        <w:t xml:space="preserve"> utföraren kommunrehabilitering. </w:t>
      </w:r>
      <w:r w:rsidRPr="00F925FE">
        <w:t>Arbetsterapeut/sjukgymnast/</w:t>
      </w:r>
      <w:r w:rsidR="0091343B" w:rsidRPr="00F925FE">
        <w:t xml:space="preserve">fysioterapeut </w:t>
      </w:r>
      <w:r w:rsidRPr="00F925FE">
        <w:t>gör en bedömning och en eventuell förskrivning av hjälpmedel. Medicinteknisk utrustning utöver vad kommunen kan tillhandahålla bekostas av utförare.</w:t>
      </w:r>
      <w:r w:rsidR="00917E1E" w:rsidRPr="00F925FE">
        <w:t xml:space="preserve"> </w:t>
      </w:r>
    </w:p>
    <w:bookmarkEnd w:id="3"/>
    <w:p w14:paraId="09E72C5F" w14:textId="77777777" w:rsidR="00917E1E" w:rsidRPr="00F925FE" w:rsidRDefault="00917E1E" w:rsidP="00917E1E">
      <w:pPr>
        <w:pStyle w:val="eAvrop1"/>
      </w:pPr>
      <w:r w:rsidRPr="00F925FE">
        <w:t>Övriga avtalsvillkor</w:t>
      </w:r>
    </w:p>
    <w:p w14:paraId="09E72C60" w14:textId="77777777" w:rsidR="00917E1E" w:rsidRPr="00F925FE" w:rsidRDefault="00917E1E" w:rsidP="00917E1E">
      <w:pPr>
        <w:pStyle w:val="eAvrop2"/>
        <w:tabs>
          <w:tab w:val="clear" w:pos="1486"/>
          <w:tab w:val="num" w:pos="1418"/>
        </w:tabs>
        <w:ind w:left="1418" w:hanging="964"/>
      </w:pPr>
      <w:r w:rsidRPr="00F925FE">
        <w:t xml:space="preserve">Tillsyn, uppföljning </w:t>
      </w:r>
    </w:p>
    <w:p w14:paraId="09E72C61" w14:textId="77777777" w:rsidR="00E91F34" w:rsidRPr="00F925FE" w:rsidRDefault="00E91F34" w:rsidP="00E91F34">
      <w:pPr>
        <w:ind w:left="1418"/>
        <w:rPr>
          <w:sz w:val="18"/>
        </w:rPr>
      </w:pPr>
      <w:r w:rsidRPr="00F925FE">
        <w:rPr>
          <w:sz w:val="18"/>
        </w:rPr>
        <w:t xml:space="preserve">Socialnämnden följer upp verksamheten regelbundet. Uppföljningen sker både övergripande samt på individnivå. Enligt hälso- och sjukvårdslagen åligger det kommunen att ha MAS och MAR. Dessa funktioner tillhandahålls av kommunen, och är ansvariga för tillsyn. </w:t>
      </w:r>
    </w:p>
    <w:p w14:paraId="09E72C62" w14:textId="77777777" w:rsidR="00E91F34" w:rsidRPr="00F925FE" w:rsidRDefault="00E91F34" w:rsidP="00E91F34">
      <w:pPr>
        <w:ind w:left="1418"/>
        <w:rPr>
          <w:sz w:val="18"/>
        </w:rPr>
      </w:pPr>
    </w:p>
    <w:p w14:paraId="09E72C63" w14:textId="77777777" w:rsidR="00E91F34" w:rsidRPr="00F925FE" w:rsidRDefault="00E91F34" w:rsidP="00E91F34">
      <w:pPr>
        <w:ind w:left="1418"/>
        <w:rPr>
          <w:sz w:val="18"/>
        </w:rPr>
      </w:pPr>
      <w:r w:rsidRPr="00F925FE">
        <w:rPr>
          <w:sz w:val="18"/>
        </w:rPr>
        <w:t xml:space="preserve">Verksamhetsuppföljningar kommer att ske genom kontroll av kommunen utsedda personer mot att kraven i förfrågningsunderlaget samt att kvalitetskriterier är uppfyllda. Uppföljning kommer att ske både planerad samt genom stickprovskontroll. Uppföljning redovisas och blir en offentlig handling.   Företaget ska delta i kommunens brukar- och kvalitetsundersökningar. </w:t>
      </w:r>
    </w:p>
    <w:p w14:paraId="09E72C64" w14:textId="77777777" w:rsidR="00E91F34" w:rsidRPr="00F925FE" w:rsidRDefault="00E91F34" w:rsidP="00E91F34">
      <w:pPr>
        <w:ind w:left="1418"/>
        <w:rPr>
          <w:sz w:val="18"/>
        </w:rPr>
      </w:pPr>
    </w:p>
    <w:p w14:paraId="09E72C65" w14:textId="77777777" w:rsidR="00E91F34" w:rsidRPr="00F925FE" w:rsidRDefault="00E91F34" w:rsidP="00E91F34">
      <w:pPr>
        <w:ind w:left="1418"/>
        <w:rPr>
          <w:sz w:val="18"/>
        </w:rPr>
      </w:pPr>
      <w:r w:rsidRPr="00F925FE">
        <w:rPr>
          <w:sz w:val="18"/>
        </w:rPr>
        <w:t xml:space="preserve">Företaget ska delta i regelbundna möten med kommunens representanter.  </w:t>
      </w:r>
    </w:p>
    <w:p w14:paraId="09E72C66" w14:textId="77777777" w:rsidR="00E91F34" w:rsidRPr="00F925FE" w:rsidRDefault="00E91F34" w:rsidP="00E91F34">
      <w:pPr>
        <w:ind w:left="1418"/>
        <w:rPr>
          <w:sz w:val="18"/>
        </w:rPr>
      </w:pPr>
      <w:r w:rsidRPr="00F925FE">
        <w:rPr>
          <w:sz w:val="18"/>
        </w:rPr>
        <w:t xml:space="preserve">Vid uppföljning av biståndsbeslut eller beställning från legitimerad personal ska utföraren bistå med relevant information i ärendet. Hos brukare som har dagliga hemtjänstinsatser till sin personliga omvårdnad, ska utföraren tillse att personalen ges tid att vid behov närvara vid uppföljningsmöte. </w:t>
      </w:r>
    </w:p>
    <w:p w14:paraId="399CF55C" w14:textId="77777777" w:rsidR="00A369E8" w:rsidRPr="00F925FE" w:rsidRDefault="00E91F34" w:rsidP="00E91F34">
      <w:pPr>
        <w:ind w:left="1418"/>
        <w:rPr>
          <w:sz w:val="18"/>
        </w:rPr>
      </w:pPr>
      <w:r w:rsidRPr="00F925FE">
        <w:rPr>
          <w:sz w:val="18"/>
        </w:rPr>
        <w:t xml:space="preserve"> </w:t>
      </w:r>
    </w:p>
    <w:p w14:paraId="09E72C67" w14:textId="48C34A95" w:rsidR="00917E1E" w:rsidRPr="00F925FE" w:rsidRDefault="00E91F34" w:rsidP="00E91F34">
      <w:pPr>
        <w:ind w:left="1418"/>
        <w:rPr>
          <w:sz w:val="18"/>
        </w:rPr>
      </w:pPr>
      <w:r w:rsidRPr="00F925FE">
        <w:rPr>
          <w:sz w:val="18"/>
        </w:rPr>
        <w:t>Bistånds</w:t>
      </w:r>
      <w:r w:rsidR="0091343B" w:rsidRPr="00F925FE">
        <w:rPr>
          <w:sz w:val="18"/>
        </w:rPr>
        <w:t>handläggare</w:t>
      </w:r>
      <w:r w:rsidRPr="00F925FE">
        <w:rPr>
          <w:sz w:val="18"/>
        </w:rPr>
        <w:t xml:space="preserve"> eller legitimerad personal är sammankallande för uppföljningsmöte.  Uppföljningsmöte ska initieras av omvårdnadspersonalen om det finns behov därav. </w:t>
      </w:r>
      <w:r w:rsidR="00917E1E" w:rsidRPr="00F925FE">
        <w:rPr>
          <w:sz w:val="18"/>
        </w:rPr>
        <w:br/>
      </w:r>
    </w:p>
    <w:p w14:paraId="09E72C6A" w14:textId="77777777" w:rsidR="00917E1E" w:rsidRPr="00F925FE" w:rsidRDefault="00917E1E" w:rsidP="00917E1E">
      <w:pPr>
        <w:pStyle w:val="eAvrop2"/>
        <w:tabs>
          <w:tab w:val="clear" w:pos="1486"/>
          <w:tab w:val="num" w:pos="1418"/>
        </w:tabs>
        <w:ind w:left="1418" w:hanging="964"/>
      </w:pPr>
      <w:r w:rsidRPr="00F925FE">
        <w:t>Klagomål och synpunkter</w:t>
      </w:r>
    </w:p>
    <w:p w14:paraId="09E72C6B" w14:textId="77777777" w:rsidR="000C3C6D" w:rsidRPr="00F925FE" w:rsidRDefault="00BD1D24" w:rsidP="000C3C6D">
      <w:pPr>
        <w:pStyle w:val="eAvropBrd"/>
      </w:pPr>
      <w:r w:rsidRPr="00F925FE">
        <w:t>Utföraren</w:t>
      </w:r>
      <w:r w:rsidR="000C3C6D" w:rsidRPr="00F925FE">
        <w:t xml:space="preserve"> ska ha </w:t>
      </w:r>
      <w:r w:rsidRPr="00F925FE">
        <w:t>väl fungerande rutiner</w:t>
      </w:r>
      <w:r w:rsidR="000C3C6D" w:rsidRPr="00F925FE">
        <w:t xml:space="preserve"> för hantering av inkommande synpunkter, klagomål och avvikelser samt för anmälan om missförhållande enligt SoL (Lex Sarah). </w:t>
      </w:r>
    </w:p>
    <w:p w14:paraId="09E72C6C" w14:textId="77777777" w:rsidR="000C3C6D" w:rsidRPr="00F925FE" w:rsidRDefault="000C3C6D" w:rsidP="000C3C6D">
      <w:pPr>
        <w:pStyle w:val="eAvropBrd"/>
      </w:pPr>
      <w:r w:rsidRPr="00F925FE">
        <w:t xml:space="preserve">Avvikelser enligt HSL rapporteras omgående till ansvarig sjuksköterska och avvikelseblankett skrivs. Avvikelser enligt HSL ska redovisas månadsvis till MAS. Lex Maria anmälningar åligger MAS. </w:t>
      </w:r>
    </w:p>
    <w:p w14:paraId="09E72C6D" w14:textId="77777777" w:rsidR="00917E1E" w:rsidRPr="00F925FE" w:rsidRDefault="000C3C6D" w:rsidP="000C3C6D">
      <w:pPr>
        <w:pStyle w:val="eAvropBrd"/>
      </w:pPr>
      <w:r w:rsidRPr="00F925FE">
        <w:t>Synpunkterna ska sammanfattas halvårsvis och återkopplas till kommunen. Kommunens synpunkts- och avvikelseblanketter kan användas av entreprenör som så önskar.</w:t>
      </w:r>
    </w:p>
    <w:p w14:paraId="09E72C6E" w14:textId="3FB3B48E" w:rsidR="00917E1E" w:rsidRPr="00F925FE" w:rsidRDefault="00917E1E" w:rsidP="00917E1E">
      <w:pPr>
        <w:pStyle w:val="eAvrop2"/>
        <w:tabs>
          <w:tab w:val="clear" w:pos="1486"/>
          <w:tab w:val="num" w:pos="1418"/>
        </w:tabs>
        <w:ind w:left="1418" w:hanging="964"/>
      </w:pPr>
      <w:r w:rsidRPr="00F925FE">
        <w:t xml:space="preserve">Privata </w:t>
      </w:r>
      <w:r w:rsidR="0091343B" w:rsidRPr="00F925FE">
        <w:t>medel</w:t>
      </w:r>
    </w:p>
    <w:p w14:paraId="09E72C6F" w14:textId="5A6AA33C" w:rsidR="00917E1E" w:rsidRPr="00F925FE" w:rsidRDefault="00917E1E" w:rsidP="00917E1E">
      <w:pPr>
        <w:pStyle w:val="eAvropBrd"/>
      </w:pPr>
      <w:r w:rsidRPr="00F925FE">
        <w:t xml:space="preserve">Utföraren </w:t>
      </w:r>
      <w:r w:rsidRPr="00F925FE">
        <w:rPr>
          <w:bCs/>
        </w:rPr>
        <w:t>ska</w:t>
      </w:r>
      <w:r w:rsidR="00F042D8" w:rsidRPr="00F925FE">
        <w:t xml:space="preserve"> ha riktlinjer </w:t>
      </w:r>
      <w:r w:rsidRPr="00F925FE">
        <w:t xml:space="preserve">för hantering av enskilds privata </w:t>
      </w:r>
      <w:r w:rsidR="0091343B" w:rsidRPr="00F925FE">
        <w:t>medel</w:t>
      </w:r>
      <w:r w:rsidR="00F042D8" w:rsidRPr="00F925FE">
        <w:t xml:space="preserve"> som säkerställer god och säker hantering</w:t>
      </w:r>
      <w:r w:rsidRPr="00F925FE">
        <w:t xml:space="preserve">. </w:t>
      </w:r>
    </w:p>
    <w:p w14:paraId="09E72C70" w14:textId="77777777" w:rsidR="00917E1E" w:rsidRPr="00F925FE" w:rsidRDefault="00917E1E" w:rsidP="00917E1E">
      <w:pPr>
        <w:pStyle w:val="eAvrop2"/>
        <w:tabs>
          <w:tab w:val="clear" w:pos="1486"/>
          <w:tab w:val="num" w:pos="1418"/>
        </w:tabs>
        <w:ind w:left="1418" w:hanging="964"/>
      </w:pPr>
      <w:r w:rsidRPr="00F925FE">
        <w:lastRenderedPageBreak/>
        <w:t xml:space="preserve">Tystnadsplikt </w:t>
      </w:r>
    </w:p>
    <w:p w14:paraId="09E72C71" w14:textId="77777777" w:rsidR="00917E1E" w:rsidRPr="00F925FE" w:rsidRDefault="00AF6CF2" w:rsidP="00917E1E">
      <w:pPr>
        <w:pStyle w:val="eAvropBrd"/>
      </w:pPr>
      <w:r w:rsidRPr="00F925FE">
        <w:t xml:space="preserve">Utföraren ansvarar för att all personal som utför arbetsuppgifter inom uppdraget iakttar den sekretess, tystnadsplikt och anmälningsplikt som är gällande för socialtjänstens och hälso- och sjukvårdens personal.  </w:t>
      </w:r>
    </w:p>
    <w:p w14:paraId="09E72C72" w14:textId="501EFC33" w:rsidR="00917E1E" w:rsidRPr="00F925FE" w:rsidRDefault="00917E1E" w:rsidP="00D86A96">
      <w:pPr>
        <w:pStyle w:val="eAvrop2"/>
      </w:pPr>
      <w:r w:rsidRPr="00F925FE">
        <w:t>Personuppgift</w:t>
      </w:r>
      <w:r w:rsidR="00D86A96" w:rsidRPr="00F925FE">
        <w:t>er enligt dataskyddsförordningen</w:t>
      </w:r>
    </w:p>
    <w:p w14:paraId="09E72C73" w14:textId="4905254B" w:rsidR="00EC3785" w:rsidRPr="00F925FE" w:rsidRDefault="00EC3785" w:rsidP="00917E1E">
      <w:pPr>
        <w:pStyle w:val="eAvropBrd"/>
      </w:pPr>
      <w:bookmarkStart w:id="4" w:name="_Hlk525303257"/>
      <w:r w:rsidRPr="00F925FE">
        <w:t>Utföraren ska hantera personuppgifter i enlighet med dataskyddsförordningen</w:t>
      </w:r>
      <w:r w:rsidR="00D86A96" w:rsidRPr="00F925FE">
        <w:t xml:space="preserve"> GDPR</w:t>
      </w:r>
      <w:r w:rsidRPr="00F925FE">
        <w:t xml:space="preserve"> och kompletterande lagstiftning.</w:t>
      </w:r>
    </w:p>
    <w:p w14:paraId="09E72C74" w14:textId="77777777" w:rsidR="00917E1E" w:rsidRPr="00F925FE" w:rsidRDefault="00917E1E" w:rsidP="00917E1E">
      <w:pPr>
        <w:pStyle w:val="eAvropBrd"/>
      </w:pPr>
      <w:r w:rsidRPr="00F925FE">
        <w:t>Utföraren är personuppgiftsansvarig för de personuppgifter som Utföraren behandlar inom ramen för LOV uppdraget.</w:t>
      </w:r>
    </w:p>
    <w:bookmarkEnd w:id="4"/>
    <w:p w14:paraId="09E72C75" w14:textId="77777777" w:rsidR="00917E1E" w:rsidRPr="00F925FE" w:rsidRDefault="00917E1E" w:rsidP="00917E1E">
      <w:pPr>
        <w:pStyle w:val="eAvrop2"/>
        <w:tabs>
          <w:tab w:val="clear" w:pos="1486"/>
          <w:tab w:val="num" w:pos="1418"/>
        </w:tabs>
        <w:ind w:left="1418" w:hanging="964"/>
      </w:pPr>
      <w:r w:rsidRPr="00F925FE">
        <w:t xml:space="preserve">Allmänhetens insyn </w:t>
      </w:r>
    </w:p>
    <w:p w14:paraId="09E72C76" w14:textId="77777777" w:rsidR="00917E1E" w:rsidRPr="00F925FE" w:rsidRDefault="00917E1E" w:rsidP="00917E1E">
      <w:pPr>
        <w:pStyle w:val="eAvropBrd"/>
      </w:pPr>
      <w:r w:rsidRPr="00F925FE">
        <w:t>Utföraren är skyldig att utan oskäligt dröjsmål efter det att Kommunen framställt begäran härom till Kommunen lämna sådan information som avses i 10 kap. 3 § kommunallagen (2017:725). Sådan begäran ska i normalfallet vara skriftlig. Informationen ska göra det möjligt för allmänheten att få insyn i hur angelägenheten utförs.</w:t>
      </w:r>
    </w:p>
    <w:p w14:paraId="09E72C77" w14:textId="77777777" w:rsidR="00917E1E" w:rsidRPr="00F925FE" w:rsidRDefault="00917E1E" w:rsidP="00917E1E">
      <w:pPr>
        <w:pStyle w:val="eAvrop2"/>
        <w:tabs>
          <w:tab w:val="clear" w:pos="1486"/>
          <w:tab w:val="num" w:pos="1418"/>
        </w:tabs>
        <w:ind w:left="1418" w:hanging="964"/>
      </w:pPr>
      <w:r w:rsidRPr="00F925FE">
        <w:t>Omförhandlingar</w:t>
      </w:r>
    </w:p>
    <w:p w14:paraId="09E72C78" w14:textId="77777777" w:rsidR="00917E1E" w:rsidRPr="00F925FE" w:rsidRDefault="00917E1E" w:rsidP="00917E1E">
      <w:pPr>
        <w:pStyle w:val="eAvropBrd"/>
      </w:pPr>
      <w:r w:rsidRPr="00F925FE">
        <w:t>Avtalet kan omförhandlas för villkorsändring. Kommunen förbehåller sig rätten att utveckla/ändra i förutsättningar över tid. Ändrat innehåll i villkoren kan innebära att nya kontrakt upprättas för alla anordnare. Om Utföraren inte kan acceptera de nya villkoren kan avtalet sägas upp.</w:t>
      </w:r>
    </w:p>
    <w:p w14:paraId="09E72C79" w14:textId="77777777" w:rsidR="00917E1E" w:rsidRPr="00F925FE" w:rsidRDefault="00917E1E" w:rsidP="00917E1E">
      <w:pPr>
        <w:pStyle w:val="eAvrop2"/>
        <w:tabs>
          <w:tab w:val="clear" w:pos="1486"/>
          <w:tab w:val="num" w:pos="1418"/>
        </w:tabs>
        <w:ind w:left="1418" w:hanging="964"/>
      </w:pPr>
      <w:r w:rsidRPr="00F925FE">
        <w:t>Ändringar och tillägg</w:t>
      </w:r>
    </w:p>
    <w:p w14:paraId="09E72C7A" w14:textId="77777777" w:rsidR="00917E1E" w:rsidRPr="00F925FE" w:rsidRDefault="00917E1E" w:rsidP="00917E1E">
      <w:pPr>
        <w:pStyle w:val="eAvropBrd"/>
      </w:pPr>
      <w:r w:rsidRPr="00F925FE">
        <w:t xml:space="preserve">Utföraren kan ansöka om att ändra sitt uppdrag avseende geografiskt område och kapacitetstak. Utföraren lämnar då en ny ansökan till Kommunen med relevant information om förändringarna. Kommunen beslutar om eventuella förändringar i befintliga avtal. </w:t>
      </w:r>
    </w:p>
    <w:p w14:paraId="09E72C7B" w14:textId="77777777" w:rsidR="00917E1E" w:rsidRPr="00F925FE" w:rsidRDefault="00917E1E" w:rsidP="00917E1E">
      <w:pPr>
        <w:pStyle w:val="eAvrop2"/>
        <w:tabs>
          <w:tab w:val="clear" w:pos="1486"/>
          <w:tab w:val="num" w:pos="1418"/>
        </w:tabs>
        <w:ind w:left="1418" w:hanging="964"/>
      </w:pPr>
      <w:r w:rsidRPr="00F925FE">
        <w:t xml:space="preserve">Underentreprenör </w:t>
      </w:r>
    </w:p>
    <w:p w14:paraId="09E72C7C" w14:textId="77777777" w:rsidR="00917E1E" w:rsidRPr="00F925FE" w:rsidRDefault="00917E1E" w:rsidP="00917E1E">
      <w:pPr>
        <w:pStyle w:val="eAvropBrd"/>
      </w:pPr>
      <w:bookmarkStart w:id="5" w:name="_Hlk525303448"/>
      <w:r w:rsidRPr="00F925FE">
        <w:t xml:space="preserve">Underentreprenör får ej anlitas utan Kommunens skriftliga godkännande. För underutförare svarar Utföraren såsom för sig själv. </w:t>
      </w:r>
      <w:bookmarkEnd w:id="5"/>
    </w:p>
    <w:p w14:paraId="09E72C7D" w14:textId="77777777" w:rsidR="00917E1E" w:rsidRPr="00F925FE" w:rsidRDefault="00CF01A5" w:rsidP="00917E1E">
      <w:pPr>
        <w:pStyle w:val="eAvrop2"/>
        <w:tabs>
          <w:tab w:val="clear" w:pos="1486"/>
          <w:tab w:val="num" w:pos="1418"/>
        </w:tabs>
        <w:ind w:left="1418" w:hanging="964"/>
      </w:pPr>
      <w:r w:rsidRPr="00F925FE">
        <w:t>Ö</w:t>
      </w:r>
      <w:r w:rsidR="00917E1E" w:rsidRPr="00F925FE">
        <w:t xml:space="preserve">verlåtelse av avtal </w:t>
      </w:r>
    </w:p>
    <w:p w14:paraId="09E72C7E" w14:textId="42E97EF5" w:rsidR="00917E1E" w:rsidRPr="00F925FE" w:rsidRDefault="00917E1E" w:rsidP="00917E1E">
      <w:pPr>
        <w:pStyle w:val="eAvropBrd"/>
      </w:pPr>
      <w:r w:rsidRPr="00F925FE">
        <w:t>Avtal</w:t>
      </w:r>
      <w:r w:rsidR="00A15BB0" w:rsidRPr="00F925FE">
        <w:t>et</w:t>
      </w:r>
      <w:r w:rsidRPr="00F925FE">
        <w:t xml:space="preserve"> får inte överlåtas på annan </w:t>
      </w:r>
      <w:r w:rsidR="00A15BB0" w:rsidRPr="00F925FE">
        <w:t xml:space="preserve">fysisk eller juridisk person </w:t>
      </w:r>
      <w:r w:rsidRPr="00F925FE">
        <w:t>utan Kommunens skriftliga medgivande.</w:t>
      </w:r>
    </w:p>
    <w:p w14:paraId="09E72C7F" w14:textId="77777777" w:rsidR="00917E1E" w:rsidRPr="00F925FE" w:rsidRDefault="00917E1E" w:rsidP="00917E1E">
      <w:pPr>
        <w:pStyle w:val="eAvrop2"/>
        <w:tabs>
          <w:tab w:val="clear" w:pos="1486"/>
          <w:tab w:val="num" w:pos="1418"/>
        </w:tabs>
        <w:ind w:left="1418" w:hanging="964"/>
      </w:pPr>
      <w:r w:rsidRPr="00F925FE">
        <w:t>Handlingars inbördes ordning</w:t>
      </w:r>
    </w:p>
    <w:p w14:paraId="09E72C80" w14:textId="77777777" w:rsidR="00917E1E" w:rsidRPr="00F925FE" w:rsidRDefault="00917E1E" w:rsidP="00917E1E">
      <w:pPr>
        <w:pStyle w:val="eAvropBrd"/>
      </w:pPr>
      <w:r w:rsidRPr="00F925FE">
        <w:t>Avtalet består av nedanstående handlingar. Om handlingarna skulle visa sig vara motsägelsefulla i något avseende gäller de, om inte omständigheterna uppenbarligen föranleder till annat, sinsemellan i följande ordning:</w:t>
      </w:r>
    </w:p>
    <w:p w14:paraId="09E72C81" w14:textId="77777777" w:rsidR="00917E1E" w:rsidRPr="00F925FE" w:rsidRDefault="003068C2" w:rsidP="00917E1E">
      <w:pPr>
        <w:pStyle w:val="eAvropPunkt"/>
        <w:numPr>
          <w:ilvl w:val="0"/>
          <w:numId w:val="12"/>
        </w:numPr>
      </w:pPr>
      <w:r w:rsidRPr="00F925FE">
        <w:t>S</w:t>
      </w:r>
      <w:r w:rsidR="00917E1E" w:rsidRPr="00F925FE">
        <w:t>kriftliga ändringar och tillägg till avtal</w:t>
      </w:r>
      <w:r w:rsidRPr="00F925FE">
        <w:t>et.</w:t>
      </w:r>
    </w:p>
    <w:p w14:paraId="09E72C82" w14:textId="6967848C" w:rsidR="00917E1E" w:rsidRPr="00F925FE" w:rsidRDefault="00C86D4A" w:rsidP="00917E1E">
      <w:pPr>
        <w:pStyle w:val="eAvropPunkt"/>
        <w:numPr>
          <w:ilvl w:val="0"/>
          <w:numId w:val="12"/>
        </w:numPr>
      </w:pPr>
      <w:r w:rsidRPr="00F925FE">
        <w:t>Detta a</w:t>
      </w:r>
      <w:r w:rsidR="00917E1E" w:rsidRPr="00F925FE">
        <w:t>vtal</w:t>
      </w:r>
      <w:r w:rsidRPr="00F925FE">
        <w:t>.</w:t>
      </w:r>
    </w:p>
    <w:p w14:paraId="09E72C83" w14:textId="77777777" w:rsidR="00917E1E" w:rsidRPr="00F925FE" w:rsidRDefault="003068C2" w:rsidP="00917E1E">
      <w:pPr>
        <w:pStyle w:val="eAvropPunkt"/>
        <w:numPr>
          <w:ilvl w:val="0"/>
          <w:numId w:val="12"/>
        </w:numPr>
      </w:pPr>
      <w:r w:rsidRPr="00F925FE">
        <w:t>U</w:t>
      </w:r>
      <w:r w:rsidR="00917E1E" w:rsidRPr="00F925FE">
        <w:t>pphandlingsdokumenten med bilagor</w:t>
      </w:r>
    </w:p>
    <w:p w14:paraId="09E72C84" w14:textId="77777777" w:rsidR="00917E1E" w:rsidRPr="00F925FE" w:rsidRDefault="00917E1E" w:rsidP="00917E1E">
      <w:pPr>
        <w:pStyle w:val="eAvropPunkt"/>
        <w:numPr>
          <w:ilvl w:val="0"/>
          <w:numId w:val="12"/>
        </w:numPr>
      </w:pPr>
      <w:r w:rsidRPr="00F925FE">
        <w:t>Utförarens ansökan</w:t>
      </w:r>
      <w:r w:rsidR="003068C2" w:rsidRPr="00F925FE">
        <w:t>.</w:t>
      </w:r>
    </w:p>
    <w:p w14:paraId="09E72C85" w14:textId="77777777" w:rsidR="00917E1E" w:rsidRPr="00F925FE" w:rsidRDefault="00917E1E" w:rsidP="00917E1E">
      <w:pPr>
        <w:pStyle w:val="eAvrop2"/>
        <w:tabs>
          <w:tab w:val="clear" w:pos="1486"/>
          <w:tab w:val="num" w:pos="1418"/>
        </w:tabs>
        <w:ind w:left="1418" w:hanging="964"/>
      </w:pPr>
      <w:bookmarkStart w:id="6" w:name="_Hlk527450394"/>
      <w:r w:rsidRPr="00F925FE">
        <w:t>Vite, uppsägning m.m.</w:t>
      </w:r>
    </w:p>
    <w:p w14:paraId="09E72C86" w14:textId="77777777" w:rsidR="00917E1E" w:rsidRPr="00F925FE" w:rsidRDefault="00917E1E" w:rsidP="00917E1E">
      <w:pPr>
        <w:pStyle w:val="eAvropBrd"/>
      </w:pPr>
      <w:r w:rsidRPr="00F925FE">
        <w:t xml:space="preserve">Vid försummelse eller grov oaktsamhet mot åtagande i enlighet med avtalade krav och villkor, kan sanktioner komma att utkrävas, enligt nedanstående sanktionstrappa. </w:t>
      </w:r>
    </w:p>
    <w:p w14:paraId="09E72C87" w14:textId="77777777" w:rsidR="00917E1E" w:rsidRPr="00F925FE" w:rsidRDefault="00917E1E" w:rsidP="00917E1E">
      <w:pPr>
        <w:pStyle w:val="eAvropBrd"/>
      </w:pPr>
      <w:r w:rsidRPr="00F925FE">
        <w:rPr>
          <w:b/>
        </w:rPr>
        <w:t>1 –</w:t>
      </w:r>
      <w:r w:rsidRPr="00F925FE">
        <w:t xml:space="preserve"> Dialog. Har kommunen påtalat att det föreligger brister vid utförandet av Utförarens förpliktelser enligt avtalet är Utförarens skyldig att på egen bekostnad delta i dialog. </w:t>
      </w:r>
    </w:p>
    <w:p w14:paraId="09E72C88" w14:textId="77777777" w:rsidR="00917E1E" w:rsidRPr="00F925FE" w:rsidRDefault="00917E1E" w:rsidP="00917E1E">
      <w:pPr>
        <w:pStyle w:val="eAvropBrd"/>
      </w:pPr>
      <w:r w:rsidRPr="00F925FE">
        <w:rPr>
          <w:b/>
        </w:rPr>
        <w:t>2.</w:t>
      </w:r>
      <w:r w:rsidRPr="00F925FE">
        <w:t xml:space="preserve"> – Upprättande av handlingsplan. Har kommunen påtalat att det föreligger brister vid utförandet av Utförarens förpliktelser enligt avtalet och dialog har genomförts är Utföraren skyldig att på egen bekostnad i samverkan med kommunen upprätta handlingsplan.</w:t>
      </w:r>
    </w:p>
    <w:p w14:paraId="09E72C89" w14:textId="7FB7292E" w:rsidR="00917E1E" w:rsidRPr="00F925FE" w:rsidRDefault="00917E1E" w:rsidP="00940AD6">
      <w:pPr>
        <w:pStyle w:val="eAvropBrd"/>
      </w:pPr>
      <w:r w:rsidRPr="00F925FE">
        <w:rPr>
          <w:b/>
        </w:rPr>
        <w:t>3.</w:t>
      </w:r>
      <w:r w:rsidRPr="00F925FE">
        <w:t xml:space="preserve"> – Avstängning från valbarhet. Om punkt 1 och 2 inte lett till att påtalade brister åtgärdats kommer Utföraren stängas av från valbarhet. Inga nya </w:t>
      </w:r>
      <w:r w:rsidR="00940AD6" w:rsidRPr="00F925FE">
        <w:t>brukare</w:t>
      </w:r>
      <w:r w:rsidRPr="00F925FE">
        <w:t xml:space="preserve"> kan välja Utförare.</w:t>
      </w:r>
    </w:p>
    <w:p w14:paraId="09E72C8A" w14:textId="2FBE3F8B" w:rsidR="00917E1E" w:rsidRPr="00F925FE" w:rsidRDefault="00917E1E" w:rsidP="00917E1E">
      <w:pPr>
        <w:pStyle w:val="eAvropBrd"/>
      </w:pPr>
      <w:r w:rsidRPr="00F925FE">
        <w:rPr>
          <w:b/>
        </w:rPr>
        <w:lastRenderedPageBreak/>
        <w:t>4 -</w:t>
      </w:r>
      <w:r w:rsidRPr="00F925FE">
        <w:t xml:space="preserve"> </w:t>
      </w:r>
      <w:r w:rsidR="008838E0" w:rsidRPr="00F925FE">
        <w:t xml:space="preserve">Vite ska utgå med vid var tid gällande prisbasbelopp </w:t>
      </w:r>
      <w:r w:rsidRPr="00F925FE">
        <w:t>vid varje väsentlig avvikelse</w:t>
      </w:r>
      <w:r w:rsidR="008838E0" w:rsidRPr="00F925FE">
        <w:t xml:space="preserve"> per påbörjad kalendervecka som rättelse inte skett. </w:t>
      </w:r>
      <w:r w:rsidRPr="00F925FE">
        <w:t xml:space="preserve">Utgivande av vite påverkar inte kommunens rättigheter eller möjligheter att vidta andra åtgärder med anledning av avtalsbrottet. </w:t>
      </w:r>
    </w:p>
    <w:p w14:paraId="09E72C8B" w14:textId="77777777" w:rsidR="00917E1E" w:rsidRPr="00F925FE" w:rsidRDefault="00917E1E" w:rsidP="00917E1E">
      <w:pPr>
        <w:pStyle w:val="eAvropBrd"/>
        <w:rPr>
          <w:u w:val="single"/>
        </w:rPr>
      </w:pPr>
      <w:r w:rsidRPr="00F925FE">
        <w:rPr>
          <w:b/>
        </w:rPr>
        <w:t>5 –</w:t>
      </w:r>
      <w:r w:rsidRPr="00F925FE">
        <w:t xml:space="preserve"> Uppsägning alternativt hävning av avtalet.</w:t>
      </w:r>
      <w:bookmarkEnd w:id="6"/>
      <w:r w:rsidRPr="00F925FE">
        <w:br/>
      </w:r>
      <w:bookmarkStart w:id="7" w:name="_Hlk527450456"/>
    </w:p>
    <w:p w14:paraId="09E72C8C" w14:textId="678547FE" w:rsidR="00917E1E" w:rsidRPr="00F925FE" w:rsidRDefault="00917E1E" w:rsidP="00917E1E">
      <w:pPr>
        <w:pStyle w:val="eAvropBrd"/>
      </w:pPr>
      <w:r w:rsidRPr="00F925FE">
        <w:rPr>
          <w:u w:val="single"/>
        </w:rPr>
        <w:t>Väsentliga avvikelser:</w:t>
      </w:r>
      <w:r w:rsidRPr="00F925FE">
        <w:br/>
        <w:t xml:space="preserve">Med väsentlig avvikelse enligt punkt </w:t>
      </w:r>
      <w:r w:rsidR="00F53990" w:rsidRPr="00F925FE">
        <w:t>4</w:t>
      </w:r>
      <w:r w:rsidR="008838E0" w:rsidRPr="00F925FE">
        <w:t>.11</w:t>
      </w:r>
      <w:r w:rsidRPr="00F925FE">
        <w:t xml:space="preserve"> i stycket ovan avses att Utföraren genom sitt agerande har orsakat skada och därmed rubbat kommunens förtroende för Utföraren. En icke uttömmande lista på exempel anges nedan. </w:t>
      </w:r>
    </w:p>
    <w:p w14:paraId="09E72C8D" w14:textId="77777777" w:rsidR="00917E1E" w:rsidRPr="00F925FE" w:rsidRDefault="00917E1E" w:rsidP="00917E1E">
      <w:pPr>
        <w:pStyle w:val="eAvropBrd"/>
        <w:numPr>
          <w:ilvl w:val="0"/>
          <w:numId w:val="16"/>
        </w:numPr>
        <w:ind w:left="1843"/>
      </w:pPr>
      <w:r w:rsidRPr="00F925FE">
        <w:rPr>
          <w:i/>
        </w:rPr>
        <w:t>Ekonomisk skada, exempelvis:</w:t>
      </w:r>
      <w:r w:rsidRPr="00F925FE">
        <w:br/>
        <w:t>Att Utföraren tillförskansat sig ersättning som på något sätt inte är förenlig med uppdragets krav, villkor och gällande lagstiftning.</w:t>
      </w:r>
    </w:p>
    <w:p w14:paraId="09E72C8E" w14:textId="143B1BD8" w:rsidR="00917E1E" w:rsidRPr="00F925FE" w:rsidRDefault="00917E1E" w:rsidP="00917E1E">
      <w:pPr>
        <w:pStyle w:val="eAvropBrd"/>
        <w:numPr>
          <w:ilvl w:val="0"/>
          <w:numId w:val="16"/>
        </w:numPr>
        <w:ind w:left="1843"/>
      </w:pPr>
      <w:r w:rsidRPr="00F925FE">
        <w:rPr>
          <w:i/>
        </w:rPr>
        <w:t>Förtroende skada, exempelvis:</w:t>
      </w:r>
      <w:r w:rsidRPr="00F925FE">
        <w:br/>
        <w:t xml:space="preserve">- Att Utföraren påverkar/har påverkat </w:t>
      </w:r>
      <w:r w:rsidR="00940AD6" w:rsidRPr="00F925FE">
        <w:t>brukare</w:t>
      </w:r>
      <w:r w:rsidRPr="00F925FE">
        <w:t xml:space="preserve">/närstående/företrädare/annan part nära </w:t>
      </w:r>
      <w:r w:rsidR="00940AD6" w:rsidRPr="00F925FE">
        <w:t>brukare</w:t>
      </w:r>
      <w:r w:rsidRPr="00F925FE">
        <w:t>n att delta i eller vara en del av handlingar som inte är förenliga med uppdragets krav, villkor och gällande lagstiftning.</w:t>
      </w:r>
      <w:r w:rsidRPr="00F925FE">
        <w:br/>
        <w:t xml:space="preserve">- Att Utföraren lämnat felaktig information om </w:t>
      </w:r>
      <w:r w:rsidR="00940AD6" w:rsidRPr="00F925FE">
        <w:t>brukare</w:t>
      </w:r>
      <w:r w:rsidRPr="00F925FE">
        <w:t xml:space="preserve"> i samband med myndighetsbeslut.</w:t>
      </w:r>
    </w:p>
    <w:p w14:paraId="09E72C8F" w14:textId="6C08D2B3" w:rsidR="00917E1E" w:rsidRPr="00F925FE" w:rsidRDefault="00917E1E" w:rsidP="00917E1E">
      <w:pPr>
        <w:pStyle w:val="eAvropBrd"/>
        <w:numPr>
          <w:ilvl w:val="0"/>
          <w:numId w:val="16"/>
        </w:numPr>
        <w:ind w:left="1843"/>
      </w:pPr>
      <w:r w:rsidRPr="00F925FE">
        <w:rPr>
          <w:i/>
        </w:rPr>
        <w:t>Händelse där</w:t>
      </w:r>
      <w:r w:rsidR="00940AD6" w:rsidRPr="00F925FE">
        <w:rPr>
          <w:i/>
        </w:rPr>
        <w:t xml:space="preserve"> brukare</w:t>
      </w:r>
      <w:r w:rsidRPr="00F925FE">
        <w:rPr>
          <w:i/>
        </w:rPr>
        <w:t xml:space="preserve"> drabbas negativt:</w:t>
      </w:r>
      <w:r w:rsidRPr="00F925FE">
        <w:t xml:space="preserve"> </w:t>
      </w:r>
      <w:r w:rsidRPr="00F925FE">
        <w:br/>
        <w:t xml:space="preserve">Händelse där </w:t>
      </w:r>
      <w:r w:rsidR="00940AD6" w:rsidRPr="00F925FE">
        <w:t>brukare</w:t>
      </w:r>
      <w:r w:rsidRPr="00F925FE">
        <w:t xml:space="preserve"> på något sätt drabbas negativt i samband med att utlovad insats inte utförs alls eller utförs bristfälligt på ett för </w:t>
      </w:r>
      <w:r w:rsidR="00940AD6" w:rsidRPr="00F925FE">
        <w:t>brukare</w:t>
      </w:r>
      <w:r w:rsidRPr="00F925FE">
        <w:t xml:space="preserve"> ofördelaktigt sätt.</w:t>
      </w:r>
    </w:p>
    <w:p w14:paraId="09E72C90" w14:textId="77777777" w:rsidR="00917E1E" w:rsidRPr="00F925FE" w:rsidRDefault="00917E1E" w:rsidP="00917E1E">
      <w:pPr>
        <w:pStyle w:val="eAvropBrd"/>
        <w:ind w:left="1483"/>
      </w:pPr>
      <w:r w:rsidRPr="00F925FE">
        <w:br/>
        <w:t>Parterna har rätt att när som helst under avtalstiden skriftligen säga upp Avtalet till omedelbart upphörande, om den andra Parten i väsentligt hänseende bryter mot Avtalet och den Parten inte vidtagit rättelse inom trettio (30) dagar från skriftlig anmodan av den andra Parten.</w:t>
      </w:r>
    </w:p>
    <w:p w14:paraId="09E72C91" w14:textId="77777777" w:rsidR="00917E1E" w:rsidRPr="00F925FE" w:rsidRDefault="00917E1E" w:rsidP="00917E1E">
      <w:pPr>
        <w:pStyle w:val="eAvropBrd"/>
        <w:ind w:left="1483"/>
      </w:pPr>
      <w:r w:rsidRPr="00F925FE">
        <w:t>Kommunen har vidare rätt att säga upp avtalet till omedelbart upphörande (om Kommunen så väljer) och utan att utge ersättning till Utföraren, om något av följande inträffar:</w:t>
      </w:r>
    </w:p>
    <w:p w14:paraId="09E72C92" w14:textId="3BF720A8" w:rsidR="00917E1E" w:rsidRPr="00F925FE" w:rsidRDefault="00917E1E" w:rsidP="00917E1E">
      <w:pPr>
        <w:pStyle w:val="eAvropBrd"/>
        <w:ind w:left="1483"/>
      </w:pPr>
      <w:r w:rsidRPr="00F925FE">
        <w:rPr>
          <w:b/>
        </w:rPr>
        <w:t>a)</w:t>
      </w:r>
      <w:r w:rsidRPr="00F925FE">
        <w:t xml:space="preserve"> Kommunen får kännedom om att Utföraren enligt lagakraftvunnen dom, eller</w:t>
      </w:r>
      <w:r w:rsidRPr="00F925FE">
        <w:br/>
        <w:t>om sådan dom inte föreligger, det enligt Kommunens bedömning är sannolikt att</w:t>
      </w:r>
      <w:r w:rsidRPr="00F925FE">
        <w:br/>
        <w:t>domen antingen kommer att vinna laga kraft eller inte kommer att ändras i</w:t>
      </w:r>
      <w:r w:rsidRPr="00F925FE">
        <w:br/>
        <w:t>högre instans, är dömd för brott som innefattar sådan brottslighet som anges i</w:t>
      </w:r>
      <w:r w:rsidRPr="00F925FE">
        <w:br/>
        <w:t>7 kap. LOV eller motsvarande krav i vid var tid gäl</w:t>
      </w:r>
      <w:r w:rsidR="0076050D" w:rsidRPr="00F925FE">
        <w:t>lande upphandlingslagstiftning.</w:t>
      </w:r>
      <w:r w:rsidRPr="00F925FE">
        <w:br/>
      </w:r>
      <w:r w:rsidR="0076050D" w:rsidRPr="00F925FE">
        <w:rPr>
          <w:b/>
        </w:rPr>
        <w:t>b</w:t>
      </w:r>
      <w:r w:rsidRPr="00F925FE">
        <w:rPr>
          <w:b/>
        </w:rPr>
        <w:t>)</w:t>
      </w:r>
      <w:r w:rsidRPr="00F925FE">
        <w:t xml:space="preserve"> Utföraren, eller det företag som lämnat garanti för Utförarens förpliktelser enligt Avtalet, träder i likvidation, kan bedömas ha kommit på obestånd, inleder ackordsförhandlingar, ställer in betalningar, försätts i konkurs eller blir föremål för motsvarande åtgärder enligt utländsk rättsordning.</w:t>
      </w:r>
    </w:p>
    <w:p w14:paraId="09E72C93" w14:textId="3FDFEC4D" w:rsidR="00917E1E" w:rsidRPr="00F925FE" w:rsidRDefault="0076050D" w:rsidP="00917E1E">
      <w:pPr>
        <w:pStyle w:val="eAvropBrd"/>
        <w:ind w:left="1483"/>
      </w:pPr>
      <w:r w:rsidRPr="00F925FE">
        <w:rPr>
          <w:b/>
        </w:rPr>
        <w:t>c</w:t>
      </w:r>
      <w:r w:rsidR="00917E1E" w:rsidRPr="00F925FE">
        <w:rPr>
          <w:b/>
        </w:rPr>
        <w:t>)</w:t>
      </w:r>
      <w:r w:rsidR="00917E1E" w:rsidRPr="00F925FE">
        <w:t xml:space="preserve"> Utföraren förlorar något för Avtalet relevant tillstånd.</w:t>
      </w:r>
    </w:p>
    <w:p w14:paraId="09E72C94" w14:textId="76139F61" w:rsidR="00917E1E" w:rsidRPr="00F925FE" w:rsidRDefault="0076050D" w:rsidP="00917E1E">
      <w:pPr>
        <w:pStyle w:val="eAvropBrd"/>
        <w:ind w:left="1483"/>
      </w:pPr>
      <w:r w:rsidRPr="00F925FE">
        <w:rPr>
          <w:b/>
        </w:rPr>
        <w:t>d</w:t>
      </w:r>
      <w:r w:rsidR="00917E1E" w:rsidRPr="00F925FE">
        <w:rPr>
          <w:b/>
        </w:rPr>
        <w:t>)</w:t>
      </w:r>
      <w:r w:rsidR="00917E1E" w:rsidRPr="00F925FE">
        <w:t xml:space="preserve"> Utföraren åberopat befrielsegrund enligt punkten nedan och sådan omständighet har förelegat i mer än tre månader.</w:t>
      </w:r>
    </w:p>
    <w:p w14:paraId="09E72C95" w14:textId="4020AA09" w:rsidR="00917E1E" w:rsidRPr="00F925FE" w:rsidRDefault="0076050D" w:rsidP="00917E1E">
      <w:pPr>
        <w:pStyle w:val="eAvropBrd"/>
        <w:ind w:left="1483"/>
      </w:pPr>
      <w:r w:rsidRPr="00F925FE">
        <w:rPr>
          <w:b/>
        </w:rPr>
        <w:t>e</w:t>
      </w:r>
      <w:r w:rsidR="00917E1E" w:rsidRPr="00F925FE">
        <w:rPr>
          <w:b/>
        </w:rPr>
        <w:t xml:space="preserve">) </w:t>
      </w:r>
      <w:r w:rsidR="00917E1E" w:rsidRPr="00F925FE">
        <w:t>Om det framkommer att Utföraren eller någon i företaget är dömd för brott som kan rubba kommunens förtroende, exempelvis brott som innefattar korruption, bestickning, bedrägeri, stöld, våld eller penningtvätt.</w:t>
      </w:r>
    </w:p>
    <w:p w14:paraId="09E72C96" w14:textId="6B7CB136" w:rsidR="00917E1E" w:rsidRPr="00F925FE" w:rsidRDefault="0076050D" w:rsidP="00917E1E">
      <w:pPr>
        <w:pStyle w:val="eAvropBrd"/>
        <w:ind w:left="1483"/>
      </w:pPr>
      <w:r w:rsidRPr="00F925FE">
        <w:rPr>
          <w:b/>
        </w:rPr>
        <w:t>f</w:t>
      </w:r>
      <w:r w:rsidR="00917E1E" w:rsidRPr="00F925FE">
        <w:rPr>
          <w:b/>
        </w:rPr>
        <w:t>)</w:t>
      </w:r>
      <w:r w:rsidR="00917E1E" w:rsidRPr="00F925FE">
        <w:t xml:space="preserve"> Om en företrädare för den juridiska personen dömts för ett brott i övrigt, som kan rubba kommunens förtroende. </w:t>
      </w:r>
    </w:p>
    <w:p w14:paraId="09E72C97" w14:textId="77777777" w:rsidR="00917E1E" w:rsidRPr="00F925FE" w:rsidRDefault="00917E1E" w:rsidP="00917E1E">
      <w:pPr>
        <w:pStyle w:val="eAvropBrd"/>
        <w:ind w:left="1483"/>
      </w:pPr>
      <w:r w:rsidRPr="00F925FE">
        <w:t>Den avtalsbrytande Parten är vid förtida upphörande enligt ovan skyldig att ersätta den andra Parten den skada som den Parten kan lida till följd av avtalsbrottet, t.ex. då Kommunen med kort varsel tvingas köpa tjänster från tredje man. Parts ansvar är dock begränsat till direkt skada och omfattar alltså inte indirekta skador som, t.ex. förlorad goodwill eller förlorad handelsvinst och för att krav framställs inom skälig tid.</w:t>
      </w:r>
    </w:p>
    <w:p w14:paraId="09E72C98" w14:textId="77777777" w:rsidR="00917E1E" w:rsidRPr="00F925FE" w:rsidRDefault="00917E1E" w:rsidP="00917E1E">
      <w:pPr>
        <w:pStyle w:val="eAvropBrd"/>
        <w:ind w:left="1483"/>
      </w:pPr>
      <w:r w:rsidRPr="00F925FE">
        <w:t>Vid uppsägning enligt ovan ska Part begränsa sin skada.</w:t>
      </w:r>
      <w:bookmarkEnd w:id="7"/>
    </w:p>
    <w:p w14:paraId="09E72C99" w14:textId="77777777" w:rsidR="00917E1E" w:rsidRPr="00F925FE" w:rsidRDefault="00917E1E" w:rsidP="00917E1E">
      <w:pPr>
        <w:pStyle w:val="eAvrop2"/>
        <w:tabs>
          <w:tab w:val="clear" w:pos="1486"/>
          <w:tab w:val="num" w:pos="1418"/>
        </w:tabs>
        <w:ind w:left="1418" w:hanging="964"/>
      </w:pPr>
      <w:r w:rsidRPr="00F925FE">
        <w:t>Force Majeure</w:t>
      </w:r>
    </w:p>
    <w:p w14:paraId="09E72C9A" w14:textId="77777777" w:rsidR="00917E1E" w:rsidRPr="00F925FE" w:rsidRDefault="00917E1E" w:rsidP="00917E1E">
      <w:pPr>
        <w:pStyle w:val="eAvropBrd"/>
      </w:pPr>
      <w:r w:rsidRPr="00F925FE">
        <w:lastRenderedPageBreak/>
        <w:t xml:space="preserve">Följande omständigheter ska anses utgöra befrielsegrunder om avtalets fullgörande därigenom hindras: eldsvåda, krig, mobilisering eller militärinkallelser av motsvarande omfattning, rekvisition, beslag, valutarestriktioner, uppror eller upplopp, </w:t>
      </w:r>
      <w:r w:rsidR="00F53990" w:rsidRPr="00F925FE">
        <w:t>dvs.</w:t>
      </w:r>
      <w:r w:rsidRPr="00F925FE">
        <w:t xml:space="preserve"> något oförutsägbart och oövervinnerligt.</w:t>
      </w:r>
    </w:p>
    <w:p w14:paraId="09E72C9B" w14:textId="77777777" w:rsidR="00917E1E" w:rsidRPr="00F925FE" w:rsidRDefault="00917E1E" w:rsidP="00917E1E">
      <w:pPr>
        <w:pStyle w:val="eAvropBrd"/>
      </w:pPr>
      <w:r w:rsidRPr="00F925FE">
        <w:t>För att Part ska ha rätt att åberopa gällande befrielsegrund enligt ovan ska denna skriftligen utan dröjsmål underrätta den andra Parten om att sådan omständighet har inträffat.</w:t>
      </w:r>
    </w:p>
    <w:p w14:paraId="09E72C9C" w14:textId="77777777" w:rsidR="00917E1E" w:rsidRPr="00F925FE" w:rsidRDefault="00917E1E" w:rsidP="00917E1E">
      <w:pPr>
        <w:pStyle w:val="eAvropBrd"/>
      </w:pPr>
      <w:r w:rsidRPr="00F925FE">
        <w:t>Befrielsegrund medför att Parten är befriad från att fullgöra sina åtaganden på avtalad tidpunkt och under sådan tid därefter som fullgörandet måste uppskjutas till följd av den inträffade befrielsegrunden.</w:t>
      </w:r>
    </w:p>
    <w:p w14:paraId="09E72C9D" w14:textId="77777777" w:rsidR="00917E1E" w:rsidRPr="00F925FE" w:rsidRDefault="00917E1E" w:rsidP="00917E1E">
      <w:pPr>
        <w:pStyle w:val="eAvropBrd"/>
      </w:pPr>
      <w:r w:rsidRPr="00F925FE">
        <w:t>Kommunen är inte skyldig att erlägga avgift för tjänst som uteblir på grund av åberopande av att befrielsegrund föreligger.</w:t>
      </w:r>
    </w:p>
    <w:p w14:paraId="09E72C9E" w14:textId="77777777" w:rsidR="00917E1E" w:rsidRPr="00F925FE" w:rsidRDefault="00917E1E" w:rsidP="00917E1E">
      <w:pPr>
        <w:pStyle w:val="eAvrop2"/>
        <w:tabs>
          <w:tab w:val="clear" w:pos="1486"/>
          <w:tab w:val="num" w:pos="1418"/>
        </w:tabs>
        <w:ind w:left="1418" w:hanging="964"/>
      </w:pPr>
      <w:r w:rsidRPr="00F925FE">
        <w:t>Tvist</w:t>
      </w:r>
    </w:p>
    <w:p w14:paraId="09E72C9F" w14:textId="77777777" w:rsidR="00917E1E" w:rsidRPr="00F925FE" w:rsidRDefault="00917E1E" w:rsidP="00917E1E">
      <w:pPr>
        <w:pStyle w:val="eAvropBrd"/>
      </w:pPr>
      <w:r w:rsidRPr="00F925FE">
        <w:t>Tvist med anledning av tolkning och tillämpning av avtal och därmed sammanhängande rättsfrågor ska i första hand lösas mellan parterna. Om parterna inte når uppgörelse ska tvist avgöras av Värmlands tingsrätt som första instans med tillämpning av svensk rätt om inte parterna enats om annat.</w:t>
      </w:r>
    </w:p>
    <w:p w14:paraId="09E72CA0" w14:textId="77777777" w:rsidR="00917E1E" w:rsidRPr="00F925FE" w:rsidRDefault="00917E1E" w:rsidP="00917E1E">
      <w:pPr>
        <w:pStyle w:val="eAvropBrd"/>
      </w:pPr>
      <w:r w:rsidRPr="00F925FE">
        <w:t>Den omständigheten att tvist hänskjuts till rättsligt avgörande berättigar inte Utföraren att avbryta uppdraget.</w:t>
      </w:r>
    </w:p>
    <w:p w14:paraId="09E72CA1" w14:textId="77777777" w:rsidR="00917E1E" w:rsidRPr="00F925FE" w:rsidRDefault="00917E1E" w:rsidP="00917E1E">
      <w:pPr>
        <w:pStyle w:val="eAvrop2"/>
        <w:tabs>
          <w:tab w:val="clear" w:pos="1486"/>
          <w:tab w:val="num" w:pos="1418"/>
        </w:tabs>
        <w:ind w:left="1418" w:hanging="964"/>
      </w:pPr>
      <w:r w:rsidRPr="00F925FE">
        <w:t>Avtalsexemplar</w:t>
      </w:r>
    </w:p>
    <w:p w14:paraId="09E72CA2" w14:textId="77777777" w:rsidR="00917E1E" w:rsidRPr="00F925FE" w:rsidRDefault="00917E1E" w:rsidP="00917E1E">
      <w:pPr>
        <w:pStyle w:val="eAvropBrd"/>
      </w:pPr>
      <w:r w:rsidRPr="00F925FE">
        <w:t>Detta avtal är upprättat i två likalydande exemplar, varav parterna har erhållit var sitt.</w:t>
      </w:r>
    </w:p>
    <w:p w14:paraId="09E72CA3" w14:textId="77777777" w:rsidR="00917E1E" w:rsidRPr="00F925FE" w:rsidRDefault="00917E1E" w:rsidP="00917E1E">
      <w:pPr>
        <w:pStyle w:val="eAvropBrd"/>
      </w:pPr>
    </w:p>
    <w:p w14:paraId="09E72CA4" w14:textId="77777777" w:rsidR="00917E1E" w:rsidRPr="00F925FE" w:rsidRDefault="00917E1E" w:rsidP="00917E1E">
      <w:pPr>
        <w:tabs>
          <w:tab w:val="left" w:pos="5727"/>
        </w:tabs>
        <w:spacing w:after="120"/>
        <w:ind w:left="1418"/>
        <w:rPr>
          <w:sz w:val="18"/>
        </w:rPr>
      </w:pPr>
      <w:r w:rsidRPr="00F925FE">
        <w:rPr>
          <w:sz w:val="18"/>
        </w:rPr>
        <w:t xml:space="preserve">För </w:t>
      </w:r>
      <w:r w:rsidR="00CC03F7" w:rsidRPr="00F925FE">
        <w:rPr>
          <w:sz w:val="18"/>
        </w:rPr>
        <w:t>Säffle</w:t>
      </w:r>
      <w:r w:rsidRPr="00F925FE">
        <w:rPr>
          <w:sz w:val="18"/>
        </w:rPr>
        <w:t>s kommun</w:t>
      </w:r>
      <w:r w:rsidRPr="00F925FE">
        <w:rPr>
          <w:sz w:val="18"/>
        </w:rPr>
        <w:tab/>
        <w:t>För Utföraren</w:t>
      </w:r>
      <w:r w:rsidRPr="00F925FE">
        <w:rPr>
          <w:sz w:val="18"/>
        </w:rPr>
        <w:br/>
      </w:r>
    </w:p>
    <w:p w14:paraId="09E72CA5" w14:textId="77777777" w:rsidR="00917E1E" w:rsidRPr="00F925FE" w:rsidRDefault="00917E1E" w:rsidP="00917E1E">
      <w:pPr>
        <w:tabs>
          <w:tab w:val="left" w:pos="5727"/>
        </w:tabs>
        <w:spacing w:after="120"/>
        <w:ind w:left="1418"/>
        <w:rPr>
          <w:sz w:val="18"/>
        </w:rPr>
      </w:pPr>
      <w:r w:rsidRPr="00F925FE">
        <w:rPr>
          <w:sz w:val="18"/>
        </w:rPr>
        <w:t xml:space="preserve">Ort: </w:t>
      </w:r>
      <w:r w:rsidR="00CC03F7" w:rsidRPr="00F925FE">
        <w:rPr>
          <w:sz w:val="18"/>
        </w:rPr>
        <w:t>Säffle</w:t>
      </w:r>
      <w:r w:rsidRPr="00F925FE">
        <w:rPr>
          <w:sz w:val="18"/>
        </w:rPr>
        <w:tab/>
        <w:t xml:space="preserve">Ort: </w:t>
      </w:r>
    </w:p>
    <w:p w14:paraId="09E72CA6" w14:textId="77777777" w:rsidR="00917E1E" w:rsidRPr="00F925FE" w:rsidRDefault="00917E1E" w:rsidP="00917E1E">
      <w:pPr>
        <w:tabs>
          <w:tab w:val="left" w:pos="5727"/>
        </w:tabs>
        <w:spacing w:after="120"/>
        <w:ind w:left="1418"/>
        <w:rPr>
          <w:sz w:val="18"/>
        </w:rPr>
      </w:pPr>
    </w:p>
    <w:p w14:paraId="09E72CA7" w14:textId="77777777" w:rsidR="00917E1E" w:rsidRPr="00F925FE" w:rsidRDefault="00917E1E" w:rsidP="00917E1E">
      <w:pPr>
        <w:tabs>
          <w:tab w:val="left" w:pos="5727"/>
        </w:tabs>
        <w:spacing w:after="120"/>
        <w:ind w:left="1418"/>
        <w:rPr>
          <w:sz w:val="18"/>
        </w:rPr>
      </w:pPr>
      <w:r w:rsidRPr="00F925FE">
        <w:rPr>
          <w:sz w:val="18"/>
        </w:rPr>
        <w:t>Datum:</w:t>
      </w:r>
      <w:r w:rsidRPr="00F925FE">
        <w:rPr>
          <w:i/>
          <w:color w:val="0000FF"/>
          <w:sz w:val="18"/>
        </w:rPr>
        <w:tab/>
      </w:r>
      <w:r w:rsidRPr="00F925FE">
        <w:rPr>
          <w:sz w:val="18"/>
        </w:rPr>
        <w:t>Datum:</w:t>
      </w:r>
    </w:p>
    <w:p w14:paraId="09E72CA8" w14:textId="77777777" w:rsidR="00917E1E" w:rsidRPr="00F925FE" w:rsidRDefault="00917E1E" w:rsidP="00917E1E">
      <w:pPr>
        <w:tabs>
          <w:tab w:val="left" w:pos="5727"/>
        </w:tabs>
        <w:spacing w:after="120"/>
        <w:ind w:left="1418"/>
        <w:rPr>
          <w:sz w:val="18"/>
        </w:rPr>
      </w:pPr>
    </w:p>
    <w:p w14:paraId="09E72CA9" w14:textId="77777777" w:rsidR="00917E1E" w:rsidRPr="00F925FE" w:rsidRDefault="00917E1E" w:rsidP="00917E1E">
      <w:pPr>
        <w:tabs>
          <w:tab w:val="left" w:pos="5727"/>
        </w:tabs>
        <w:spacing w:after="120"/>
        <w:ind w:left="1418"/>
        <w:rPr>
          <w:sz w:val="18"/>
        </w:rPr>
      </w:pPr>
    </w:p>
    <w:p w14:paraId="09E72CAA" w14:textId="77777777" w:rsidR="00917E1E" w:rsidRPr="00F925FE" w:rsidRDefault="00917E1E" w:rsidP="00917E1E">
      <w:pPr>
        <w:tabs>
          <w:tab w:val="left" w:pos="1418"/>
          <w:tab w:val="right" w:leader="underscore" w:pos="4253"/>
          <w:tab w:val="left" w:pos="5670"/>
          <w:tab w:val="right" w:leader="underscore" w:pos="8505"/>
        </w:tabs>
        <w:ind w:left="1418"/>
        <w:rPr>
          <w:sz w:val="18"/>
        </w:rPr>
      </w:pPr>
      <w:r w:rsidRPr="00F925FE">
        <w:rPr>
          <w:sz w:val="18"/>
        </w:rPr>
        <w:t>___________________________</w:t>
      </w:r>
      <w:r w:rsidRPr="00F925FE">
        <w:rPr>
          <w:sz w:val="18"/>
        </w:rPr>
        <w:tab/>
        <w:t>_____________________________</w:t>
      </w:r>
    </w:p>
    <w:p w14:paraId="09E72CAB" w14:textId="77777777" w:rsidR="00917E1E" w:rsidRPr="00F925FE" w:rsidRDefault="00917E1E" w:rsidP="00917E1E">
      <w:pPr>
        <w:tabs>
          <w:tab w:val="left" w:pos="5727"/>
        </w:tabs>
        <w:spacing w:after="120"/>
        <w:ind w:left="1418"/>
        <w:outlineLvl w:val="0"/>
        <w:rPr>
          <w:sz w:val="18"/>
        </w:rPr>
      </w:pPr>
      <w:r w:rsidRPr="00F925FE">
        <w:rPr>
          <w:sz w:val="18"/>
        </w:rPr>
        <w:t>Underskrift</w:t>
      </w:r>
      <w:r w:rsidRPr="00F925FE">
        <w:rPr>
          <w:i/>
          <w:color w:val="0000FF"/>
          <w:sz w:val="18"/>
        </w:rPr>
        <w:tab/>
      </w:r>
      <w:r w:rsidRPr="00F925FE">
        <w:rPr>
          <w:sz w:val="18"/>
        </w:rPr>
        <w:t>Underskrift</w:t>
      </w:r>
    </w:p>
    <w:p w14:paraId="09E72CAC" w14:textId="77777777" w:rsidR="00917E1E" w:rsidRPr="00F925FE" w:rsidRDefault="00917E1E" w:rsidP="00917E1E">
      <w:pPr>
        <w:tabs>
          <w:tab w:val="left" w:pos="5727"/>
        </w:tabs>
        <w:spacing w:after="120"/>
        <w:ind w:left="1418"/>
        <w:outlineLvl w:val="0"/>
        <w:rPr>
          <w:sz w:val="18"/>
        </w:rPr>
      </w:pPr>
    </w:p>
    <w:p w14:paraId="09E72CAD" w14:textId="77777777" w:rsidR="00917E1E" w:rsidRPr="00F925FE" w:rsidRDefault="00917E1E" w:rsidP="00917E1E">
      <w:pPr>
        <w:tabs>
          <w:tab w:val="left" w:pos="5727"/>
        </w:tabs>
        <w:spacing w:after="120"/>
        <w:ind w:left="1418"/>
        <w:outlineLvl w:val="0"/>
        <w:rPr>
          <w:sz w:val="18"/>
        </w:rPr>
      </w:pPr>
    </w:p>
    <w:p w14:paraId="09E72CB6" w14:textId="1B0C9F6A" w:rsidR="00DD0A9A" w:rsidRDefault="00F53990" w:rsidP="00823A76">
      <w:pPr>
        <w:tabs>
          <w:tab w:val="left" w:pos="1418"/>
          <w:tab w:val="right" w:leader="underscore" w:pos="4253"/>
          <w:tab w:val="left" w:pos="5670"/>
          <w:tab w:val="right" w:leader="underscore" w:pos="8505"/>
        </w:tabs>
        <w:ind w:left="1418"/>
      </w:pPr>
      <w:r w:rsidRPr="00F925FE">
        <w:rPr>
          <w:sz w:val="18"/>
        </w:rPr>
        <w:t xml:space="preserve">Namnförtydligande                         </w:t>
      </w:r>
      <w:r w:rsidRPr="00F925FE">
        <w:rPr>
          <w:sz w:val="18"/>
        </w:rPr>
        <w:tab/>
      </w:r>
      <w:r w:rsidR="00917E1E" w:rsidRPr="00F925FE">
        <w:rPr>
          <w:sz w:val="18"/>
        </w:rPr>
        <w:t>Namnförtydligande</w:t>
      </w:r>
    </w:p>
    <w:sectPr w:rsidR="00DD0A9A" w:rsidSect="00CC03F7">
      <w:headerReference w:type="default" r:id="rId11"/>
      <w:footerReference w:type="default" r:id="rId12"/>
      <w:headerReference w:type="first" r:id="rId13"/>
      <w:footerReference w:type="first" r:id="rId14"/>
      <w:type w:val="continuous"/>
      <w:pgSz w:w="11906" w:h="16838" w:code="9"/>
      <w:pgMar w:top="1418" w:right="1418" w:bottom="1418" w:left="1418"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2CB9" w14:textId="77777777" w:rsidR="008976A4" w:rsidRDefault="008976A4">
      <w:r>
        <w:separator/>
      </w:r>
    </w:p>
  </w:endnote>
  <w:endnote w:type="continuationSeparator" w:id="0">
    <w:p w14:paraId="09E72CBA" w14:textId="77777777" w:rsidR="008976A4" w:rsidRDefault="0089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CBF" w14:textId="77777777" w:rsidR="008976A4" w:rsidRDefault="008976A4">
    <w:pPr>
      <w:pStyle w:val="Sidfot"/>
      <w:pBdr>
        <w:top w:val="single" w:sz="4" w:space="1" w:color="auto"/>
      </w:pBdr>
      <w:tabs>
        <w:tab w:val="clear" w:pos="4819"/>
        <w:tab w:val="clear" w:pos="9071"/>
        <w:tab w:val="left" w:pos="3686"/>
        <w:tab w:val="left" w:pos="4253"/>
        <w:tab w:val="right" w:pos="9498"/>
      </w:tabs>
      <w:spacing w:before="45"/>
      <w:rPr>
        <w:sz w:val="6"/>
      </w:rPr>
    </w:pPr>
    <w:r>
      <w:rPr>
        <w:sz w:val="6"/>
      </w:rPr>
      <w:tab/>
    </w:r>
  </w:p>
  <w:p w14:paraId="09E72CC0" w14:textId="13D9096A" w:rsidR="008976A4" w:rsidRPr="00E134D1" w:rsidRDefault="008976A4">
    <w:pPr>
      <w:pStyle w:val="Sidfot"/>
      <w:tabs>
        <w:tab w:val="clear" w:pos="4819"/>
        <w:tab w:val="clear" w:pos="9071"/>
        <w:tab w:val="right" w:pos="9072"/>
      </w:tabs>
      <w:rPr>
        <w:sz w:val="14"/>
      </w:rPr>
    </w:pPr>
    <w:r>
      <w:rPr>
        <w:noProof/>
        <w:sz w:val="14"/>
      </w:rPr>
      <w:t>LOV Hemtjänst – Lagen om valfrihetssystem</w:t>
    </w:r>
    <w:r>
      <w:rPr>
        <w:noProof/>
        <w:sz w:val="14"/>
      </w:rPr>
      <w:tab/>
    </w:r>
    <w:r>
      <w:rPr>
        <w:sz w:val="14"/>
      </w:rPr>
      <w:t xml:space="preserve">D.nr: </w:t>
    </w:r>
    <w:r w:rsidR="00C86D4A">
      <w:rPr>
        <w:sz w:val="14"/>
      </w:rPr>
      <w:t xml:space="preserve"> </w:t>
    </w:r>
  </w:p>
  <w:p w14:paraId="09E72CC1" w14:textId="77777777" w:rsidR="008976A4" w:rsidRDefault="008976A4">
    <w:pPr>
      <w:pStyle w:val="Sidfot"/>
      <w:tabs>
        <w:tab w:val="clear" w:pos="4819"/>
        <w:tab w:val="clear" w:pos="9071"/>
        <w:tab w:val="left" w:pos="3539"/>
        <w:tab w:val="left" w:pos="4132"/>
      </w:tabs>
      <w:jc w:val="right"/>
      <w:rPr>
        <w:sz w:val="14"/>
      </w:rPr>
    </w:pPr>
    <w:r>
      <w:rPr>
        <w:rStyle w:val="Sidnummer"/>
        <w:sz w:val="14"/>
      </w:rPr>
      <w:fldChar w:fldCharType="begin"/>
    </w:r>
    <w:r>
      <w:rPr>
        <w:rStyle w:val="Sidnummer"/>
        <w:sz w:val="14"/>
      </w:rPr>
      <w:instrText xml:space="preserve"> PAGE </w:instrText>
    </w:r>
    <w:r>
      <w:rPr>
        <w:rStyle w:val="Sidnummer"/>
        <w:sz w:val="14"/>
      </w:rPr>
      <w:fldChar w:fldCharType="separate"/>
    </w:r>
    <w:r w:rsidR="00823A76">
      <w:rPr>
        <w:rStyle w:val="Sidnummer"/>
        <w:noProof/>
        <w:sz w:val="14"/>
      </w:rPr>
      <w:t>10</w:t>
    </w:r>
    <w:r>
      <w:rPr>
        <w:rStyle w:val="Sidnummer"/>
        <w:sz w:val="14"/>
      </w:rPr>
      <w:fldChar w:fldCharType="end"/>
    </w:r>
    <w:r>
      <w:rPr>
        <w:rStyle w:val="Sidnummer"/>
        <w:sz w:val="14"/>
      </w:rPr>
      <w:t>(</w:t>
    </w:r>
    <w:r>
      <w:rPr>
        <w:rStyle w:val="Sidnummer"/>
        <w:sz w:val="14"/>
      </w:rPr>
      <w:fldChar w:fldCharType="begin"/>
    </w:r>
    <w:r>
      <w:rPr>
        <w:rStyle w:val="Sidnummer"/>
        <w:sz w:val="14"/>
      </w:rPr>
      <w:instrText xml:space="preserve"> NUMPAGES </w:instrText>
    </w:r>
    <w:r>
      <w:rPr>
        <w:rStyle w:val="Sidnummer"/>
        <w:sz w:val="14"/>
      </w:rPr>
      <w:fldChar w:fldCharType="separate"/>
    </w:r>
    <w:r w:rsidR="00823A76">
      <w:rPr>
        <w:rStyle w:val="Sidnummer"/>
        <w:noProof/>
        <w:sz w:val="14"/>
      </w:rPr>
      <w:t>11</w:t>
    </w:r>
    <w:r>
      <w:rPr>
        <w:rStyle w:val="Sidnummer"/>
        <w:sz w:val="14"/>
      </w:rPr>
      <w:fldChar w:fldCharType="end"/>
    </w:r>
    <w:r>
      <w:rPr>
        <w:rStyle w:val="Sidnummer"/>
        <w:sz w:val="1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4" w:type="dxa"/>
      <w:tblInd w:w="-70" w:type="dxa"/>
      <w:tblLayout w:type="fixed"/>
      <w:tblCellMar>
        <w:left w:w="70" w:type="dxa"/>
        <w:right w:w="70" w:type="dxa"/>
      </w:tblCellMar>
      <w:tblLook w:val="0000" w:firstRow="0" w:lastRow="0" w:firstColumn="0" w:lastColumn="0" w:noHBand="0" w:noVBand="0"/>
    </w:tblPr>
    <w:tblGrid>
      <w:gridCol w:w="68"/>
      <w:gridCol w:w="3332"/>
      <w:gridCol w:w="135"/>
      <w:gridCol w:w="907"/>
      <w:gridCol w:w="347"/>
      <w:gridCol w:w="2409"/>
      <w:gridCol w:w="1895"/>
      <w:gridCol w:w="1262"/>
      <w:gridCol w:w="209"/>
    </w:tblGrid>
    <w:tr w:rsidR="008976A4" w14:paraId="09E72CCD" w14:textId="77777777" w:rsidTr="00CC03F7">
      <w:trPr>
        <w:trHeight w:val="523"/>
      </w:trPr>
      <w:tc>
        <w:tcPr>
          <w:tcW w:w="3400" w:type="dxa"/>
          <w:gridSpan w:val="2"/>
          <w:tcBorders>
            <w:top w:val="single" w:sz="4" w:space="0" w:color="auto"/>
          </w:tcBorders>
        </w:tcPr>
        <w:p w14:paraId="09E72CC8" w14:textId="77777777" w:rsidR="008976A4" w:rsidRDefault="008976A4" w:rsidP="00CC03F7">
          <w:pPr>
            <w:pStyle w:val="Sidfot"/>
            <w:tabs>
              <w:tab w:val="clear" w:pos="4819"/>
              <w:tab w:val="left" w:pos="3686"/>
              <w:tab w:val="left" w:pos="4253"/>
              <w:tab w:val="left" w:pos="6804"/>
            </w:tabs>
            <w:rPr>
              <w:sz w:val="14"/>
            </w:rPr>
          </w:pPr>
          <w:r w:rsidRPr="00E7032F">
            <w:rPr>
              <w:noProof/>
              <w:sz w:val="14"/>
            </w:rPr>
            <w:t>LOV</w:t>
          </w:r>
          <w:r>
            <w:rPr>
              <w:noProof/>
              <w:sz w:val="14"/>
            </w:rPr>
            <w:t xml:space="preserve"> Hemtjänst -L</w:t>
          </w:r>
          <w:r w:rsidRPr="00155816">
            <w:rPr>
              <w:noProof/>
              <w:sz w:val="14"/>
            </w:rPr>
            <w:t>agen om valfrihetssystem</w:t>
          </w:r>
        </w:p>
      </w:tc>
      <w:tc>
        <w:tcPr>
          <w:tcW w:w="1389" w:type="dxa"/>
          <w:gridSpan w:val="3"/>
          <w:tcBorders>
            <w:top w:val="single" w:sz="4" w:space="0" w:color="auto"/>
          </w:tcBorders>
        </w:tcPr>
        <w:p w14:paraId="09E72CC9" w14:textId="77777777" w:rsidR="008976A4" w:rsidRDefault="008976A4" w:rsidP="00CC03F7">
          <w:pPr>
            <w:pStyle w:val="Sidfot"/>
            <w:tabs>
              <w:tab w:val="clear" w:pos="4819"/>
              <w:tab w:val="left" w:pos="3686"/>
              <w:tab w:val="left" w:pos="4253"/>
              <w:tab w:val="left" w:pos="6804"/>
            </w:tabs>
            <w:rPr>
              <w:sz w:val="14"/>
            </w:rPr>
          </w:pPr>
        </w:p>
      </w:tc>
      <w:tc>
        <w:tcPr>
          <w:tcW w:w="2409" w:type="dxa"/>
          <w:tcBorders>
            <w:top w:val="single" w:sz="4" w:space="0" w:color="auto"/>
          </w:tcBorders>
        </w:tcPr>
        <w:p w14:paraId="09E72CCA" w14:textId="77777777" w:rsidR="008976A4" w:rsidRDefault="008976A4" w:rsidP="00CC03F7">
          <w:pPr>
            <w:pStyle w:val="Sidfot"/>
            <w:tabs>
              <w:tab w:val="clear" w:pos="4819"/>
              <w:tab w:val="left" w:pos="3686"/>
              <w:tab w:val="left" w:pos="4253"/>
              <w:tab w:val="left" w:pos="6804"/>
            </w:tabs>
            <w:rPr>
              <w:sz w:val="14"/>
              <w:lang w:val="en-GB"/>
            </w:rPr>
          </w:pPr>
          <w:r>
            <w:rPr>
              <w:sz w:val="14"/>
            </w:rPr>
            <w:t>D.nr: xxx-202x-xxx</w:t>
          </w:r>
        </w:p>
      </w:tc>
      <w:tc>
        <w:tcPr>
          <w:tcW w:w="1895" w:type="dxa"/>
          <w:tcBorders>
            <w:top w:val="single" w:sz="4" w:space="0" w:color="auto"/>
          </w:tcBorders>
        </w:tcPr>
        <w:p w14:paraId="09E72CCB" w14:textId="77777777" w:rsidR="008976A4" w:rsidRDefault="008976A4" w:rsidP="00CC03F7">
          <w:pPr>
            <w:pStyle w:val="Sidfot"/>
            <w:tabs>
              <w:tab w:val="clear" w:pos="4819"/>
              <w:tab w:val="left" w:pos="3686"/>
              <w:tab w:val="left" w:pos="4253"/>
              <w:tab w:val="left" w:pos="6804"/>
            </w:tabs>
            <w:rPr>
              <w:sz w:val="14"/>
              <w:lang w:val="en-GB"/>
            </w:rPr>
          </w:pPr>
          <w:r>
            <w:rPr>
              <w:sz w:val="14"/>
              <w:lang w:val="en-GB"/>
            </w:rPr>
            <w:t xml:space="preserve">Org.nr: 212000-1900 </w:t>
          </w:r>
          <w:r w:rsidRPr="00E7032F">
            <w:rPr>
              <w:noProof/>
              <w:sz w:val="14"/>
            </w:rPr>
            <w:t>www.</w:t>
          </w:r>
          <w:r>
            <w:rPr>
              <w:noProof/>
              <w:sz w:val="14"/>
            </w:rPr>
            <w:t>saffle</w:t>
          </w:r>
          <w:r w:rsidRPr="00E7032F">
            <w:rPr>
              <w:noProof/>
              <w:sz w:val="14"/>
            </w:rPr>
            <w:t>.se</w:t>
          </w:r>
        </w:p>
      </w:tc>
      <w:tc>
        <w:tcPr>
          <w:tcW w:w="1471" w:type="dxa"/>
          <w:gridSpan w:val="2"/>
          <w:tcBorders>
            <w:top w:val="single" w:sz="4" w:space="0" w:color="auto"/>
          </w:tcBorders>
        </w:tcPr>
        <w:p w14:paraId="09E72CCC" w14:textId="77777777" w:rsidR="008976A4" w:rsidRDefault="008976A4" w:rsidP="00CC03F7">
          <w:pPr>
            <w:pStyle w:val="Sidfot"/>
            <w:tabs>
              <w:tab w:val="clear" w:pos="4819"/>
              <w:tab w:val="left" w:pos="3686"/>
              <w:tab w:val="left" w:pos="4253"/>
              <w:tab w:val="left" w:pos="6804"/>
            </w:tabs>
            <w:rPr>
              <w:sz w:val="14"/>
            </w:rPr>
          </w:pPr>
        </w:p>
      </w:tc>
    </w:tr>
    <w:tr w:rsidR="008976A4" w14:paraId="09E72CD1" w14:textId="77777777" w:rsidTr="00CC03F7">
      <w:trPr>
        <w:gridBefore w:val="1"/>
        <w:gridAfter w:val="1"/>
        <w:wBefore w:w="68" w:type="dxa"/>
        <w:wAfter w:w="209" w:type="dxa"/>
        <w:cantSplit/>
        <w:trHeight w:val="183"/>
      </w:trPr>
      <w:tc>
        <w:tcPr>
          <w:tcW w:w="3467" w:type="dxa"/>
          <w:gridSpan w:val="2"/>
        </w:tcPr>
        <w:p w14:paraId="09E72CCE" w14:textId="77777777" w:rsidR="008976A4" w:rsidRDefault="008976A4" w:rsidP="00CC03F7">
          <w:pPr>
            <w:pStyle w:val="Sidfot"/>
            <w:tabs>
              <w:tab w:val="clear" w:pos="4819"/>
              <w:tab w:val="left" w:pos="3686"/>
              <w:tab w:val="left" w:pos="4253"/>
              <w:tab w:val="left" w:pos="6804"/>
            </w:tabs>
            <w:rPr>
              <w:sz w:val="14"/>
            </w:rPr>
          </w:pPr>
          <w:r>
            <w:rPr>
              <w:sz w:val="14"/>
            </w:rPr>
            <w:t xml:space="preserve"> </w:t>
          </w:r>
        </w:p>
      </w:tc>
      <w:tc>
        <w:tcPr>
          <w:tcW w:w="907" w:type="dxa"/>
        </w:tcPr>
        <w:p w14:paraId="09E72CCF" w14:textId="77777777" w:rsidR="008976A4" w:rsidRDefault="008976A4" w:rsidP="00CC03F7">
          <w:pPr>
            <w:pStyle w:val="Sidfot"/>
            <w:tabs>
              <w:tab w:val="clear" w:pos="4819"/>
              <w:tab w:val="left" w:pos="3686"/>
              <w:tab w:val="left" w:pos="4253"/>
              <w:tab w:val="left" w:pos="6804"/>
            </w:tabs>
            <w:rPr>
              <w:sz w:val="14"/>
            </w:rPr>
          </w:pPr>
        </w:p>
      </w:tc>
      <w:tc>
        <w:tcPr>
          <w:tcW w:w="5913" w:type="dxa"/>
          <w:gridSpan w:val="4"/>
        </w:tcPr>
        <w:p w14:paraId="09E72CD0" w14:textId="1987F914" w:rsidR="008976A4" w:rsidRDefault="008976A4" w:rsidP="00CC03F7">
          <w:pPr>
            <w:pStyle w:val="Sidfot"/>
            <w:tabs>
              <w:tab w:val="clear" w:pos="4819"/>
              <w:tab w:val="left" w:pos="3686"/>
              <w:tab w:val="left" w:pos="4253"/>
              <w:tab w:val="left" w:pos="6804"/>
            </w:tabs>
            <w:jc w:val="center"/>
            <w:rPr>
              <w:sz w:val="14"/>
            </w:rPr>
          </w:pPr>
          <w:r>
            <w:rPr>
              <w:snapToGrid w:val="0"/>
              <w:sz w:val="14"/>
            </w:rPr>
            <w:t xml:space="preserve">                                                       </w:t>
          </w:r>
          <w:r>
            <w:rPr>
              <w:snapToGrid w:val="0"/>
              <w:sz w:val="14"/>
            </w:rPr>
            <w:fldChar w:fldCharType="begin"/>
          </w:r>
          <w:r>
            <w:rPr>
              <w:snapToGrid w:val="0"/>
              <w:sz w:val="14"/>
            </w:rPr>
            <w:instrText xml:space="preserve"> PAGE </w:instrText>
          </w:r>
          <w:r>
            <w:rPr>
              <w:snapToGrid w:val="0"/>
              <w:sz w:val="14"/>
            </w:rPr>
            <w:fldChar w:fldCharType="separate"/>
          </w:r>
          <w:r w:rsidR="00F0527E">
            <w:rPr>
              <w:noProof/>
              <w:snapToGrid w:val="0"/>
              <w:sz w:val="14"/>
            </w:rPr>
            <w:t>1</w:t>
          </w:r>
          <w:r>
            <w:rPr>
              <w:snapToGrid w:val="0"/>
              <w:sz w:val="14"/>
            </w:rPr>
            <w:fldChar w:fldCharType="end"/>
          </w:r>
          <w:r>
            <w:rPr>
              <w:snapToGrid w:val="0"/>
              <w:sz w:val="14"/>
            </w:rPr>
            <w:t xml:space="preserve"> (</w:t>
          </w:r>
          <w:r>
            <w:rPr>
              <w:snapToGrid w:val="0"/>
              <w:sz w:val="14"/>
            </w:rPr>
            <w:fldChar w:fldCharType="begin"/>
          </w:r>
          <w:r>
            <w:rPr>
              <w:snapToGrid w:val="0"/>
              <w:sz w:val="14"/>
            </w:rPr>
            <w:instrText xml:space="preserve"> NUMPAGES </w:instrText>
          </w:r>
          <w:r>
            <w:rPr>
              <w:snapToGrid w:val="0"/>
              <w:sz w:val="14"/>
            </w:rPr>
            <w:fldChar w:fldCharType="separate"/>
          </w:r>
          <w:r w:rsidR="00F0527E">
            <w:rPr>
              <w:noProof/>
              <w:snapToGrid w:val="0"/>
              <w:sz w:val="14"/>
            </w:rPr>
            <w:t>10</w:t>
          </w:r>
          <w:r>
            <w:rPr>
              <w:snapToGrid w:val="0"/>
              <w:sz w:val="14"/>
            </w:rPr>
            <w:fldChar w:fldCharType="end"/>
          </w:r>
          <w:r>
            <w:rPr>
              <w:snapToGrid w:val="0"/>
              <w:sz w:val="14"/>
            </w:rPr>
            <w:t>)</w:t>
          </w:r>
        </w:p>
      </w:tc>
    </w:tr>
  </w:tbl>
  <w:p w14:paraId="09E72CD2" w14:textId="77777777" w:rsidR="008976A4" w:rsidRDefault="008976A4">
    <w:pPr>
      <w:pStyle w:val="Sidfot"/>
      <w:rPr>
        <w:sz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CFA" w14:textId="77777777" w:rsidR="008976A4" w:rsidRDefault="008976A4">
    <w:pPr>
      <w:pStyle w:val="Sidfot"/>
      <w:pBdr>
        <w:top w:val="single" w:sz="4" w:space="1" w:color="auto"/>
      </w:pBdr>
      <w:tabs>
        <w:tab w:val="clear" w:pos="4819"/>
        <w:tab w:val="clear" w:pos="9071"/>
        <w:tab w:val="left" w:pos="3686"/>
        <w:tab w:val="left" w:pos="4253"/>
        <w:tab w:val="right" w:pos="9498"/>
      </w:tabs>
      <w:spacing w:before="45"/>
      <w:rPr>
        <w:sz w:val="6"/>
      </w:rPr>
    </w:pPr>
    <w:r>
      <w:rPr>
        <w:sz w:val="6"/>
      </w:rPr>
      <w:tab/>
    </w:r>
  </w:p>
  <w:p w14:paraId="09E72CFB" w14:textId="1521B792" w:rsidR="008976A4" w:rsidRDefault="00823A76">
    <w:pPr>
      <w:pStyle w:val="Sidfot"/>
      <w:tabs>
        <w:tab w:val="clear" w:pos="4819"/>
        <w:tab w:val="clear" w:pos="9071"/>
        <w:tab w:val="right" w:pos="9072"/>
      </w:tabs>
      <w:rPr>
        <w:sz w:val="14"/>
      </w:rPr>
    </w:pPr>
    <w:r w:rsidRPr="00823A76">
      <w:rPr>
        <w:noProof/>
        <w:sz w:val="14"/>
      </w:rPr>
      <w:t>Hemtjänst- LOV</w:t>
    </w:r>
    <w:r w:rsidR="008976A4">
      <w:rPr>
        <w:sz w:val="14"/>
      </w:rPr>
      <w:tab/>
      <w:t>D</w:t>
    </w:r>
    <w:r>
      <w:rPr>
        <w:sz w:val="14"/>
      </w:rPr>
      <w:t>.</w:t>
    </w:r>
    <w:r w:rsidR="008976A4">
      <w:rPr>
        <w:sz w:val="14"/>
      </w:rPr>
      <w:t>nr:</w:t>
    </w:r>
    <w:r w:rsidR="008976A4">
      <w:rPr>
        <w:noProof/>
        <w:sz w:val="14"/>
      </w:rPr>
      <w:t>«</w:t>
    </w:r>
    <w:proofErr w:type="spellStart"/>
    <w:r w:rsidR="008976A4">
      <w:rPr>
        <w:noProof/>
        <w:sz w:val="14"/>
      </w:rPr>
      <w:t>Upp_Diarie</w:t>
    </w:r>
    <w:proofErr w:type="spellEnd"/>
    <w:r w:rsidR="008976A4">
      <w:rPr>
        <w:noProof/>
        <w:sz w:val="14"/>
      </w:rPr>
      <w:t>»</w:t>
    </w:r>
  </w:p>
  <w:p w14:paraId="09E72CFC" w14:textId="6CF430E5" w:rsidR="008976A4" w:rsidRDefault="008976A4">
    <w:pPr>
      <w:pStyle w:val="Sidfot"/>
      <w:tabs>
        <w:tab w:val="clear" w:pos="4819"/>
        <w:tab w:val="clear" w:pos="9071"/>
        <w:tab w:val="left" w:pos="3539"/>
        <w:tab w:val="left" w:pos="4132"/>
      </w:tabs>
      <w:jc w:val="right"/>
      <w:rPr>
        <w:sz w:val="14"/>
      </w:rPr>
    </w:pPr>
    <w:r>
      <w:rPr>
        <w:rStyle w:val="Sidnummer"/>
        <w:sz w:val="14"/>
      </w:rPr>
      <w:fldChar w:fldCharType="begin"/>
    </w:r>
    <w:r>
      <w:rPr>
        <w:rStyle w:val="Sidnummer"/>
        <w:sz w:val="14"/>
      </w:rPr>
      <w:instrText xml:space="preserve"> PAGE </w:instrText>
    </w:r>
    <w:r>
      <w:rPr>
        <w:rStyle w:val="Sidnummer"/>
        <w:sz w:val="14"/>
      </w:rPr>
      <w:fldChar w:fldCharType="separate"/>
    </w:r>
    <w:r w:rsidR="00F0527E">
      <w:rPr>
        <w:rStyle w:val="Sidnummer"/>
        <w:noProof/>
        <w:sz w:val="14"/>
      </w:rPr>
      <w:t>10</w:t>
    </w:r>
    <w:r>
      <w:rPr>
        <w:rStyle w:val="Sidnummer"/>
        <w:sz w:val="14"/>
      </w:rPr>
      <w:fldChar w:fldCharType="end"/>
    </w:r>
    <w:r>
      <w:rPr>
        <w:rStyle w:val="Sidnummer"/>
        <w:sz w:val="14"/>
      </w:rPr>
      <w:t>(</w:t>
    </w:r>
    <w:r>
      <w:rPr>
        <w:rStyle w:val="Sidnummer"/>
        <w:sz w:val="14"/>
      </w:rPr>
      <w:fldChar w:fldCharType="begin"/>
    </w:r>
    <w:r>
      <w:rPr>
        <w:rStyle w:val="Sidnummer"/>
        <w:sz w:val="14"/>
      </w:rPr>
      <w:instrText xml:space="preserve"> NUMPAGES </w:instrText>
    </w:r>
    <w:r>
      <w:rPr>
        <w:rStyle w:val="Sidnummer"/>
        <w:sz w:val="14"/>
      </w:rPr>
      <w:fldChar w:fldCharType="separate"/>
    </w:r>
    <w:r w:rsidR="00F0527E">
      <w:rPr>
        <w:rStyle w:val="Sidnummer"/>
        <w:noProof/>
        <w:sz w:val="14"/>
      </w:rPr>
      <w:t>10</w:t>
    </w:r>
    <w:r>
      <w:rPr>
        <w:rStyle w:val="Sidnummer"/>
        <w:sz w:val="14"/>
      </w:rPr>
      <w:fldChar w:fldCharType="end"/>
    </w:r>
    <w:r>
      <w:rPr>
        <w:rStyle w:val="Sidnummer"/>
        <w:sz w:val="14"/>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8" w:type="dxa"/>
      <w:tblLayout w:type="fixed"/>
      <w:tblCellMar>
        <w:left w:w="70" w:type="dxa"/>
        <w:right w:w="70" w:type="dxa"/>
      </w:tblCellMar>
      <w:tblLook w:val="0000" w:firstRow="0" w:lastRow="0" w:firstColumn="0" w:lastColumn="0" w:noHBand="0" w:noVBand="0"/>
    </w:tblPr>
    <w:tblGrid>
      <w:gridCol w:w="3539"/>
      <w:gridCol w:w="926"/>
      <w:gridCol w:w="2459"/>
      <w:gridCol w:w="1134"/>
      <w:gridCol w:w="1500"/>
    </w:tblGrid>
    <w:tr w:rsidR="008976A4" w14:paraId="09E72D09" w14:textId="77777777">
      <w:tc>
        <w:tcPr>
          <w:tcW w:w="3539" w:type="dxa"/>
          <w:tcBorders>
            <w:top w:val="single" w:sz="4" w:space="0" w:color="auto"/>
          </w:tcBorders>
        </w:tcPr>
        <w:p w14:paraId="09E72D04" w14:textId="77777777" w:rsidR="008976A4" w:rsidRDefault="008976A4">
          <w:pPr>
            <w:pStyle w:val="Sidfot"/>
            <w:tabs>
              <w:tab w:val="clear" w:pos="4819"/>
              <w:tab w:val="left" w:pos="3686"/>
              <w:tab w:val="left" w:pos="4253"/>
              <w:tab w:val="left" w:pos="6804"/>
            </w:tabs>
            <w:rPr>
              <w:sz w:val="14"/>
            </w:rPr>
          </w:pPr>
          <w:r>
            <w:rPr>
              <w:noProof/>
              <w:sz w:val="14"/>
            </w:rPr>
            <w:t>«Org_Namn»</w:t>
          </w:r>
        </w:p>
      </w:tc>
      <w:tc>
        <w:tcPr>
          <w:tcW w:w="926" w:type="dxa"/>
          <w:tcBorders>
            <w:top w:val="single" w:sz="4" w:space="0" w:color="auto"/>
          </w:tcBorders>
        </w:tcPr>
        <w:p w14:paraId="09E72D05" w14:textId="77777777" w:rsidR="008976A4" w:rsidRDefault="008976A4">
          <w:pPr>
            <w:pStyle w:val="Sidfot"/>
            <w:tabs>
              <w:tab w:val="clear" w:pos="4819"/>
              <w:tab w:val="left" w:pos="3686"/>
              <w:tab w:val="left" w:pos="4253"/>
              <w:tab w:val="left" w:pos="6804"/>
            </w:tabs>
            <w:rPr>
              <w:sz w:val="14"/>
            </w:rPr>
          </w:pPr>
          <w:r>
            <w:rPr>
              <w:sz w:val="14"/>
            </w:rPr>
            <w:t>Tel:</w:t>
          </w:r>
        </w:p>
      </w:tc>
      <w:tc>
        <w:tcPr>
          <w:tcW w:w="2459" w:type="dxa"/>
          <w:tcBorders>
            <w:top w:val="single" w:sz="4" w:space="0" w:color="auto"/>
          </w:tcBorders>
        </w:tcPr>
        <w:p w14:paraId="09E72D06" w14:textId="77777777" w:rsidR="008976A4" w:rsidRDefault="008976A4">
          <w:pPr>
            <w:pStyle w:val="Sidfot"/>
            <w:tabs>
              <w:tab w:val="clear" w:pos="4819"/>
              <w:tab w:val="left" w:pos="3686"/>
              <w:tab w:val="left" w:pos="4253"/>
              <w:tab w:val="left" w:pos="6804"/>
            </w:tabs>
            <w:rPr>
              <w:sz w:val="14"/>
              <w:lang w:val="en-GB"/>
            </w:rPr>
          </w:pPr>
          <w:r>
            <w:rPr>
              <w:noProof/>
              <w:sz w:val="14"/>
              <w:lang w:val="en-GB"/>
            </w:rPr>
            <w:t>«Org_Tel»</w:t>
          </w:r>
        </w:p>
      </w:tc>
      <w:tc>
        <w:tcPr>
          <w:tcW w:w="1134" w:type="dxa"/>
          <w:tcBorders>
            <w:top w:val="single" w:sz="4" w:space="0" w:color="auto"/>
          </w:tcBorders>
        </w:tcPr>
        <w:p w14:paraId="09E72D07" w14:textId="77777777" w:rsidR="008976A4" w:rsidRDefault="008976A4">
          <w:pPr>
            <w:pStyle w:val="Sidfot"/>
            <w:tabs>
              <w:tab w:val="clear" w:pos="4819"/>
              <w:tab w:val="left" w:pos="3686"/>
              <w:tab w:val="left" w:pos="4253"/>
              <w:tab w:val="left" w:pos="6804"/>
            </w:tabs>
            <w:jc w:val="right"/>
            <w:rPr>
              <w:sz w:val="14"/>
              <w:lang w:val="en-GB"/>
            </w:rPr>
          </w:pPr>
          <w:r>
            <w:rPr>
              <w:sz w:val="14"/>
              <w:lang w:val="en-GB"/>
            </w:rPr>
            <w:t>Org.nr:</w:t>
          </w:r>
        </w:p>
      </w:tc>
      <w:tc>
        <w:tcPr>
          <w:tcW w:w="1500" w:type="dxa"/>
          <w:tcBorders>
            <w:top w:val="single" w:sz="4" w:space="0" w:color="auto"/>
          </w:tcBorders>
        </w:tcPr>
        <w:p w14:paraId="09E72D08" w14:textId="77777777" w:rsidR="008976A4" w:rsidRDefault="008976A4">
          <w:pPr>
            <w:pStyle w:val="Sidfot"/>
            <w:tabs>
              <w:tab w:val="clear" w:pos="4819"/>
              <w:tab w:val="left" w:pos="3686"/>
              <w:tab w:val="left" w:pos="4253"/>
              <w:tab w:val="left" w:pos="6804"/>
            </w:tabs>
            <w:rPr>
              <w:sz w:val="14"/>
            </w:rPr>
          </w:pPr>
          <w:r>
            <w:rPr>
              <w:noProof/>
              <w:sz w:val="14"/>
            </w:rPr>
            <w:t>«Org_Nr»</w:t>
          </w:r>
        </w:p>
      </w:tc>
    </w:tr>
    <w:tr w:rsidR="008976A4" w14:paraId="09E72D0F" w14:textId="77777777">
      <w:tc>
        <w:tcPr>
          <w:tcW w:w="3539" w:type="dxa"/>
        </w:tcPr>
        <w:p w14:paraId="09E72D0A" w14:textId="77777777" w:rsidR="008976A4" w:rsidRDefault="008976A4">
          <w:pPr>
            <w:pStyle w:val="Sidfot"/>
            <w:tabs>
              <w:tab w:val="clear" w:pos="4819"/>
              <w:tab w:val="left" w:pos="3686"/>
              <w:tab w:val="left" w:pos="4253"/>
              <w:tab w:val="left" w:pos="6804"/>
            </w:tabs>
            <w:rPr>
              <w:sz w:val="14"/>
            </w:rPr>
          </w:pPr>
          <w:r>
            <w:rPr>
              <w:noProof/>
              <w:sz w:val="14"/>
            </w:rPr>
            <w:t>«Org_Avdelning»</w:t>
          </w:r>
        </w:p>
      </w:tc>
      <w:tc>
        <w:tcPr>
          <w:tcW w:w="926" w:type="dxa"/>
        </w:tcPr>
        <w:p w14:paraId="09E72D0B" w14:textId="77777777" w:rsidR="008976A4" w:rsidRDefault="008976A4">
          <w:pPr>
            <w:pStyle w:val="Sidfot"/>
            <w:tabs>
              <w:tab w:val="clear" w:pos="4819"/>
              <w:tab w:val="left" w:pos="3686"/>
              <w:tab w:val="left" w:pos="4253"/>
              <w:tab w:val="left" w:pos="6804"/>
            </w:tabs>
            <w:rPr>
              <w:sz w:val="14"/>
            </w:rPr>
          </w:pPr>
          <w:r>
            <w:rPr>
              <w:sz w:val="14"/>
            </w:rPr>
            <w:t>Fax:</w:t>
          </w:r>
        </w:p>
      </w:tc>
      <w:tc>
        <w:tcPr>
          <w:tcW w:w="2459" w:type="dxa"/>
        </w:tcPr>
        <w:p w14:paraId="09E72D0C" w14:textId="77777777" w:rsidR="008976A4" w:rsidRDefault="008976A4">
          <w:pPr>
            <w:pStyle w:val="Sidfot"/>
            <w:tabs>
              <w:tab w:val="clear" w:pos="4819"/>
              <w:tab w:val="left" w:pos="3686"/>
              <w:tab w:val="left" w:pos="4253"/>
              <w:tab w:val="left" w:pos="6804"/>
            </w:tabs>
            <w:rPr>
              <w:sz w:val="14"/>
            </w:rPr>
          </w:pPr>
          <w:r>
            <w:rPr>
              <w:noProof/>
              <w:sz w:val="14"/>
            </w:rPr>
            <w:t>«Org_Fax»</w:t>
          </w:r>
        </w:p>
      </w:tc>
      <w:tc>
        <w:tcPr>
          <w:tcW w:w="1134" w:type="dxa"/>
        </w:tcPr>
        <w:p w14:paraId="09E72D0D" w14:textId="77777777" w:rsidR="008976A4" w:rsidRDefault="008976A4">
          <w:pPr>
            <w:pStyle w:val="Sidfot"/>
            <w:tabs>
              <w:tab w:val="clear" w:pos="4819"/>
              <w:tab w:val="left" w:pos="3686"/>
              <w:tab w:val="left" w:pos="4253"/>
              <w:tab w:val="left" w:pos="6804"/>
            </w:tabs>
            <w:jc w:val="center"/>
            <w:rPr>
              <w:sz w:val="14"/>
            </w:rPr>
          </w:pPr>
          <w:r>
            <w:rPr>
              <w:sz w:val="14"/>
            </w:rPr>
            <w:t xml:space="preserve">       Dnr:</w:t>
          </w:r>
        </w:p>
      </w:tc>
      <w:tc>
        <w:tcPr>
          <w:tcW w:w="1500" w:type="dxa"/>
        </w:tcPr>
        <w:p w14:paraId="09E72D0E" w14:textId="77777777" w:rsidR="008976A4" w:rsidRDefault="008976A4">
          <w:pPr>
            <w:pStyle w:val="Sidfot"/>
            <w:tabs>
              <w:tab w:val="clear" w:pos="4819"/>
              <w:tab w:val="left" w:pos="3686"/>
              <w:tab w:val="left" w:pos="4253"/>
              <w:tab w:val="left" w:pos="6804"/>
            </w:tabs>
            <w:rPr>
              <w:sz w:val="14"/>
            </w:rPr>
          </w:pPr>
          <w:r>
            <w:rPr>
              <w:noProof/>
              <w:sz w:val="14"/>
            </w:rPr>
            <w:t>«Upp_Diarie»</w:t>
          </w:r>
        </w:p>
      </w:tc>
    </w:tr>
    <w:tr w:rsidR="008976A4" w14:paraId="09E72D15" w14:textId="77777777">
      <w:tc>
        <w:tcPr>
          <w:tcW w:w="3539" w:type="dxa"/>
        </w:tcPr>
        <w:p w14:paraId="09E72D10" w14:textId="77777777" w:rsidR="008976A4" w:rsidRDefault="008976A4">
          <w:pPr>
            <w:pStyle w:val="Sidfot"/>
            <w:tabs>
              <w:tab w:val="clear" w:pos="4819"/>
              <w:tab w:val="left" w:pos="3686"/>
              <w:tab w:val="left" w:pos="4253"/>
              <w:tab w:val="left" w:pos="6804"/>
            </w:tabs>
            <w:rPr>
              <w:sz w:val="14"/>
            </w:rPr>
          </w:pPr>
          <w:r>
            <w:rPr>
              <w:noProof/>
              <w:sz w:val="14"/>
            </w:rPr>
            <w:t>«Org_PostAdress»</w:t>
          </w:r>
          <w:r>
            <w:rPr>
              <w:sz w:val="14"/>
            </w:rPr>
            <w:t xml:space="preserve"> </w:t>
          </w:r>
          <w:r>
            <w:rPr>
              <w:noProof/>
              <w:sz w:val="14"/>
            </w:rPr>
            <w:t>«Org_PostOrt»</w:t>
          </w:r>
        </w:p>
      </w:tc>
      <w:tc>
        <w:tcPr>
          <w:tcW w:w="926" w:type="dxa"/>
        </w:tcPr>
        <w:p w14:paraId="09E72D11" w14:textId="77777777" w:rsidR="008976A4" w:rsidRDefault="008976A4">
          <w:pPr>
            <w:pStyle w:val="Sidfot"/>
            <w:tabs>
              <w:tab w:val="clear" w:pos="4819"/>
              <w:tab w:val="left" w:pos="3686"/>
              <w:tab w:val="left" w:pos="4253"/>
              <w:tab w:val="left" w:pos="6804"/>
            </w:tabs>
            <w:rPr>
              <w:sz w:val="14"/>
            </w:rPr>
          </w:pPr>
          <w:r>
            <w:rPr>
              <w:sz w:val="14"/>
            </w:rPr>
            <w:t>Epost:</w:t>
          </w:r>
        </w:p>
        <w:p w14:paraId="09E72D12" w14:textId="77777777" w:rsidR="008976A4" w:rsidRDefault="008976A4">
          <w:pPr>
            <w:pStyle w:val="Sidfot"/>
            <w:tabs>
              <w:tab w:val="clear" w:pos="4819"/>
              <w:tab w:val="left" w:pos="3686"/>
              <w:tab w:val="left" w:pos="4253"/>
              <w:tab w:val="left" w:pos="6804"/>
            </w:tabs>
            <w:rPr>
              <w:sz w:val="14"/>
            </w:rPr>
          </w:pPr>
          <w:r>
            <w:rPr>
              <w:sz w:val="14"/>
            </w:rPr>
            <w:t>Hemsida:</w:t>
          </w:r>
        </w:p>
      </w:tc>
      <w:tc>
        <w:tcPr>
          <w:tcW w:w="5093" w:type="dxa"/>
          <w:gridSpan w:val="3"/>
        </w:tcPr>
        <w:p w14:paraId="09E72D13" w14:textId="77777777" w:rsidR="008976A4" w:rsidRDefault="008976A4">
          <w:pPr>
            <w:pStyle w:val="Sidfot"/>
            <w:tabs>
              <w:tab w:val="clear" w:pos="4819"/>
              <w:tab w:val="left" w:pos="3686"/>
              <w:tab w:val="left" w:pos="4253"/>
              <w:tab w:val="left" w:pos="6804"/>
            </w:tabs>
            <w:rPr>
              <w:sz w:val="14"/>
            </w:rPr>
          </w:pPr>
          <w:r>
            <w:rPr>
              <w:noProof/>
              <w:sz w:val="14"/>
            </w:rPr>
            <w:t>«www_FragorSvar»</w:t>
          </w:r>
        </w:p>
        <w:p w14:paraId="09E72D14" w14:textId="77777777" w:rsidR="008976A4" w:rsidRDefault="008976A4">
          <w:pPr>
            <w:pStyle w:val="Sidfot"/>
            <w:tabs>
              <w:tab w:val="clear" w:pos="4819"/>
              <w:tab w:val="left" w:pos="3686"/>
              <w:tab w:val="left" w:pos="4253"/>
              <w:tab w:val="left" w:pos="6804"/>
            </w:tabs>
            <w:rPr>
              <w:sz w:val="14"/>
            </w:rPr>
          </w:pPr>
          <w:r>
            <w:rPr>
              <w:noProof/>
              <w:sz w:val="14"/>
            </w:rPr>
            <w:t>«www_Organsiation»</w:t>
          </w:r>
        </w:p>
      </w:tc>
    </w:tr>
    <w:tr w:rsidR="008976A4" w14:paraId="09E72D19" w14:textId="77777777">
      <w:trPr>
        <w:cantSplit/>
      </w:trPr>
      <w:tc>
        <w:tcPr>
          <w:tcW w:w="3539" w:type="dxa"/>
        </w:tcPr>
        <w:p w14:paraId="09E72D16" w14:textId="77777777" w:rsidR="008976A4" w:rsidRDefault="008976A4">
          <w:pPr>
            <w:pStyle w:val="Sidfot"/>
            <w:tabs>
              <w:tab w:val="clear" w:pos="4819"/>
              <w:tab w:val="left" w:pos="3686"/>
              <w:tab w:val="left" w:pos="4253"/>
              <w:tab w:val="left" w:pos="6804"/>
            </w:tabs>
            <w:rPr>
              <w:sz w:val="14"/>
            </w:rPr>
          </w:pPr>
          <w:r>
            <w:rPr>
              <w:sz w:val="14"/>
            </w:rPr>
            <w:t xml:space="preserve"> </w:t>
          </w:r>
        </w:p>
      </w:tc>
      <w:tc>
        <w:tcPr>
          <w:tcW w:w="926" w:type="dxa"/>
        </w:tcPr>
        <w:p w14:paraId="09E72D17" w14:textId="77777777" w:rsidR="008976A4" w:rsidRDefault="008976A4">
          <w:pPr>
            <w:pStyle w:val="Sidfot"/>
            <w:tabs>
              <w:tab w:val="clear" w:pos="4819"/>
              <w:tab w:val="left" w:pos="3686"/>
              <w:tab w:val="left" w:pos="4253"/>
              <w:tab w:val="left" w:pos="6804"/>
            </w:tabs>
            <w:rPr>
              <w:sz w:val="14"/>
            </w:rPr>
          </w:pPr>
        </w:p>
      </w:tc>
      <w:tc>
        <w:tcPr>
          <w:tcW w:w="5093" w:type="dxa"/>
          <w:gridSpan w:val="3"/>
        </w:tcPr>
        <w:p w14:paraId="09E72D18" w14:textId="77777777" w:rsidR="008976A4" w:rsidRDefault="008976A4">
          <w:pPr>
            <w:pStyle w:val="Sidfot"/>
            <w:tabs>
              <w:tab w:val="clear" w:pos="4819"/>
              <w:tab w:val="left" w:pos="3686"/>
              <w:tab w:val="left" w:pos="4253"/>
              <w:tab w:val="left" w:pos="6804"/>
            </w:tabs>
            <w:jc w:val="center"/>
            <w:rPr>
              <w:sz w:val="14"/>
            </w:rPr>
          </w:pPr>
          <w:r>
            <w:rPr>
              <w:snapToGrid w:val="0"/>
              <w:sz w:val="14"/>
            </w:rPr>
            <w:t xml:space="preserve">                                                       </w:t>
          </w:r>
          <w:r>
            <w:rPr>
              <w:snapToGrid w:val="0"/>
              <w:sz w:val="14"/>
            </w:rPr>
            <w:fldChar w:fldCharType="begin"/>
          </w:r>
          <w:r>
            <w:rPr>
              <w:snapToGrid w:val="0"/>
              <w:sz w:val="14"/>
            </w:rPr>
            <w:instrText xml:space="preserve"> PAGE </w:instrText>
          </w:r>
          <w:r>
            <w:rPr>
              <w:snapToGrid w:val="0"/>
              <w:sz w:val="14"/>
            </w:rPr>
            <w:fldChar w:fldCharType="separate"/>
          </w:r>
          <w:r w:rsidR="00823A76">
            <w:rPr>
              <w:noProof/>
              <w:snapToGrid w:val="0"/>
              <w:sz w:val="14"/>
            </w:rPr>
            <w:t>11</w:t>
          </w:r>
          <w:r>
            <w:rPr>
              <w:snapToGrid w:val="0"/>
              <w:sz w:val="14"/>
            </w:rPr>
            <w:fldChar w:fldCharType="end"/>
          </w:r>
          <w:r>
            <w:rPr>
              <w:snapToGrid w:val="0"/>
              <w:sz w:val="14"/>
            </w:rPr>
            <w:t xml:space="preserve"> (</w:t>
          </w:r>
          <w:r>
            <w:rPr>
              <w:snapToGrid w:val="0"/>
              <w:sz w:val="14"/>
            </w:rPr>
            <w:fldChar w:fldCharType="begin"/>
          </w:r>
          <w:r>
            <w:rPr>
              <w:snapToGrid w:val="0"/>
              <w:sz w:val="14"/>
            </w:rPr>
            <w:instrText xml:space="preserve"> NUMPAGES </w:instrText>
          </w:r>
          <w:r>
            <w:rPr>
              <w:snapToGrid w:val="0"/>
              <w:sz w:val="14"/>
            </w:rPr>
            <w:fldChar w:fldCharType="separate"/>
          </w:r>
          <w:r w:rsidR="00823A76">
            <w:rPr>
              <w:noProof/>
              <w:snapToGrid w:val="0"/>
              <w:sz w:val="14"/>
            </w:rPr>
            <w:t>11</w:t>
          </w:r>
          <w:r>
            <w:rPr>
              <w:snapToGrid w:val="0"/>
              <w:sz w:val="14"/>
            </w:rPr>
            <w:fldChar w:fldCharType="end"/>
          </w:r>
          <w:r>
            <w:rPr>
              <w:snapToGrid w:val="0"/>
              <w:sz w:val="14"/>
            </w:rPr>
            <w:t>)</w:t>
          </w:r>
        </w:p>
      </w:tc>
    </w:tr>
  </w:tbl>
  <w:p w14:paraId="09E72D1A" w14:textId="77777777" w:rsidR="008976A4" w:rsidRDefault="008976A4">
    <w:pPr>
      <w:pStyle w:val="Sidfo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2CB7" w14:textId="77777777" w:rsidR="008976A4" w:rsidRDefault="008976A4">
      <w:r>
        <w:separator/>
      </w:r>
    </w:p>
  </w:footnote>
  <w:footnote w:type="continuationSeparator" w:id="0">
    <w:p w14:paraId="09E72CB8" w14:textId="77777777" w:rsidR="008976A4" w:rsidRDefault="0089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CBB" w14:textId="77777777" w:rsidR="008976A4" w:rsidRDefault="008976A4">
    <w:pPr>
      <w:spacing w:before="120"/>
      <w:jc w:val="right"/>
      <w:rPr>
        <w:b/>
        <w:smallCaps/>
        <w:sz w:val="24"/>
      </w:rPr>
    </w:pPr>
    <w:r>
      <w:rPr>
        <w:b/>
        <w:smallCaps/>
        <w:sz w:val="24"/>
      </w:rPr>
      <w:t>Avtal</w:t>
    </w:r>
  </w:p>
  <w:p w14:paraId="09E72CBC" w14:textId="77777777" w:rsidR="008976A4" w:rsidRPr="00E134D1" w:rsidRDefault="008976A4" w:rsidP="00CC03F7">
    <w:pPr>
      <w:pBdr>
        <w:bottom w:val="single" w:sz="4" w:space="1" w:color="auto"/>
      </w:pBdr>
      <w:tabs>
        <w:tab w:val="left" w:pos="3331"/>
      </w:tabs>
      <w:ind w:left="70"/>
      <w:jc w:val="right"/>
      <w:rPr>
        <w:b/>
        <w:smallCaps/>
        <w:sz w:val="18"/>
      </w:rPr>
    </w:pPr>
    <w:r w:rsidRPr="001E001F">
      <w:rPr>
        <w:b/>
        <w:smallCaps/>
        <w:sz w:val="18"/>
      </w:rPr>
      <w:t>D</w:t>
    </w:r>
    <w:r>
      <w:rPr>
        <w:b/>
        <w:smallCaps/>
        <w:sz w:val="18"/>
      </w:rPr>
      <w:t>.</w:t>
    </w:r>
    <w:r w:rsidRPr="001E001F">
      <w:rPr>
        <w:b/>
        <w:smallCaps/>
        <w:sz w:val="18"/>
      </w:rPr>
      <w:t xml:space="preserve">nr: </w:t>
    </w:r>
    <w:r>
      <w:rPr>
        <w:b/>
        <w:smallCaps/>
        <w:sz w:val="18"/>
      </w:rPr>
      <w:t>xxx-</w:t>
    </w:r>
    <w:r w:rsidRPr="001E001F">
      <w:rPr>
        <w:b/>
        <w:smallCaps/>
        <w:sz w:val="18"/>
      </w:rPr>
      <w:t>20</w:t>
    </w:r>
    <w:r>
      <w:rPr>
        <w:b/>
        <w:smallCaps/>
        <w:sz w:val="18"/>
      </w:rPr>
      <w:t xml:space="preserve">2x-xxx </w:t>
    </w:r>
  </w:p>
  <w:p w14:paraId="09E72CBD" w14:textId="77777777" w:rsidR="008976A4" w:rsidRPr="001E001F" w:rsidRDefault="008976A4">
    <w:pPr>
      <w:pBdr>
        <w:bottom w:val="single" w:sz="4" w:space="1" w:color="auto"/>
      </w:pBdr>
      <w:tabs>
        <w:tab w:val="left" w:pos="3331"/>
      </w:tabs>
      <w:ind w:left="70"/>
      <w:jc w:val="right"/>
      <w:rPr>
        <w:b/>
        <w:smallCaps/>
        <w:sz w:val="18"/>
      </w:rPr>
    </w:pPr>
    <w:r w:rsidRPr="001E001F">
      <w:rPr>
        <w:b/>
        <w:smallCaps/>
        <w:sz w:val="18"/>
      </w:rPr>
      <w:t xml:space="preserve"> </w:t>
    </w:r>
  </w:p>
  <w:p w14:paraId="09E72CBE" w14:textId="77777777" w:rsidR="008976A4" w:rsidRPr="001E001F" w:rsidRDefault="008976A4">
    <w:pPr>
      <w:pStyle w:val="Sidhuvud"/>
      <w:tabs>
        <w:tab w:val="clear" w:pos="4819"/>
        <w:tab w:val="clear" w:pos="9071"/>
        <w:tab w:val="left" w:pos="7065"/>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797"/>
    </w:tblGrid>
    <w:tr w:rsidR="008976A4" w:rsidRPr="001E001F" w14:paraId="09E72CC6" w14:textId="77777777">
      <w:trPr>
        <w:cantSplit/>
        <w:trHeight w:val="993"/>
      </w:trPr>
      <w:tc>
        <w:tcPr>
          <w:tcW w:w="3261" w:type="dxa"/>
        </w:tcPr>
        <w:p w14:paraId="09E72CC2" w14:textId="77777777" w:rsidR="008976A4" w:rsidRDefault="008976A4">
          <w:pPr>
            <w:rPr>
              <w:sz w:val="16"/>
            </w:rPr>
          </w:pPr>
          <w:r>
            <w:rPr>
              <w:rFonts w:cs="Arial"/>
              <w:noProof/>
              <w:color w:val="0000FF"/>
            </w:rPr>
            <w:drawing>
              <wp:inline distT="0" distB="0" distL="0" distR="0" wp14:anchorId="09E72D1B" wp14:editId="09E72D1C">
                <wp:extent cx="1908175" cy="683895"/>
                <wp:effectExtent l="0" t="0" r="0" b="1905"/>
                <wp:docPr id="4" name="Bild 1" descr="cid:image003.png@01D411F4.C6C1D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11F4.C6C1D0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83895"/>
                        </a:xfrm>
                        <a:prstGeom prst="rect">
                          <a:avLst/>
                        </a:prstGeom>
                        <a:noFill/>
                        <a:ln>
                          <a:noFill/>
                        </a:ln>
                      </pic:spPr>
                    </pic:pic>
                  </a:graphicData>
                </a:graphic>
              </wp:inline>
            </w:drawing>
          </w:r>
        </w:p>
      </w:tc>
      <w:tc>
        <w:tcPr>
          <w:tcW w:w="5797" w:type="dxa"/>
        </w:tcPr>
        <w:p w14:paraId="09E72CC3" w14:textId="77777777" w:rsidR="008976A4" w:rsidRDefault="008976A4">
          <w:pPr>
            <w:spacing w:before="120"/>
            <w:jc w:val="right"/>
            <w:rPr>
              <w:b/>
              <w:smallCaps/>
              <w:sz w:val="32"/>
            </w:rPr>
          </w:pPr>
          <w:r>
            <w:rPr>
              <w:b/>
              <w:smallCaps/>
              <w:sz w:val="32"/>
            </w:rPr>
            <w:t>Avtal</w:t>
          </w:r>
        </w:p>
        <w:p w14:paraId="09E72CC4" w14:textId="77777777" w:rsidR="008976A4" w:rsidRDefault="008976A4" w:rsidP="00CC03F7">
          <w:pPr>
            <w:jc w:val="right"/>
            <w:rPr>
              <w:b/>
              <w:smallCaps/>
              <w:noProof/>
              <w:sz w:val="24"/>
            </w:rPr>
          </w:pPr>
          <w:r>
            <w:rPr>
              <w:b/>
              <w:smallCaps/>
              <w:noProof/>
              <w:sz w:val="24"/>
            </w:rPr>
            <w:t>Hemtjänst-</w:t>
          </w:r>
          <w:r w:rsidRPr="00E7032F">
            <w:rPr>
              <w:b/>
              <w:smallCaps/>
              <w:noProof/>
              <w:sz w:val="24"/>
            </w:rPr>
            <w:t xml:space="preserve"> LOV</w:t>
          </w:r>
          <w:r>
            <w:rPr>
              <w:b/>
              <w:smallCaps/>
              <w:noProof/>
              <w:sz w:val="24"/>
            </w:rPr>
            <w:br/>
          </w:r>
          <w:r w:rsidRPr="00190A9C">
            <w:rPr>
              <w:b/>
              <w:smallCaps/>
              <w:noProof/>
              <w:sz w:val="24"/>
            </w:rPr>
            <w:t>Lagen om valfrihetssystem</w:t>
          </w:r>
          <w:r w:rsidRPr="00E7032F">
            <w:rPr>
              <w:b/>
              <w:smallCaps/>
              <w:noProof/>
              <w:sz w:val="24"/>
            </w:rPr>
            <w:t xml:space="preserve"> </w:t>
          </w:r>
        </w:p>
        <w:p w14:paraId="09E72CC5" w14:textId="69C6BF71" w:rsidR="008976A4" w:rsidRPr="00256C85" w:rsidRDefault="008976A4" w:rsidP="00CC03F7">
          <w:pPr>
            <w:jc w:val="right"/>
            <w:rPr>
              <w:b/>
              <w:smallCaps/>
              <w:sz w:val="18"/>
            </w:rPr>
          </w:pPr>
        </w:p>
      </w:tc>
    </w:tr>
  </w:tbl>
  <w:p w14:paraId="09E72CC7" w14:textId="77777777" w:rsidR="008976A4" w:rsidRPr="00256C85" w:rsidRDefault="008976A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CF7" w14:textId="77777777" w:rsidR="008976A4" w:rsidRDefault="008976A4">
    <w:pPr>
      <w:spacing w:before="120"/>
      <w:jc w:val="right"/>
      <w:rPr>
        <w:b/>
        <w:smallCaps/>
        <w:sz w:val="24"/>
      </w:rPr>
    </w:pPr>
    <w:r>
      <w:rPr>
        <w:b/>
        <w:smallCaps/>
        <w:sz w:val="24"/>
      </w:rPr>
      <w:t>Kommersiella villkor</w:t>
    </w:r>
  </w:p>
  <w:p w14:paraId="09E72CF8" w14:textId="77777777" w:rsidR="008976A4" w:rsidRDefault="008976A4">
    <w:pPr>
      <w:pBdr>
        <w:bottom w:val="single" w:sz="4" w:space="1" w:color="auto"/>
      </w:pBdr>
      <w:tabs>
        <w:tab w:val="left" w:pos="3331"/>
      </w:tabs>
      <w:ind w:left="70"/>
      <w:jc w:val="right"/>
      <w:rPr>
        <w:b/>
        <w:smallCaps/>
        <w:sz w:val="18"/>
      </w:rPr>
    </w:pPr>
    <w:r>
      <w:rPr>
        <w:b/>
        <w:smallCaps/>
        <w:sz w:val="18"/>
      </w:rPr>
      <w:t xml:space="preserve">Diarienummer </w:t>
    </w:r>
    <w:r>
      <w:rPr>
        <w:b/>
        <w:smallCaps/>
        <w:noProof/>
        <w:sz w:val="18"/>
      </w:rPr>
      <w:t>«Upp_Diarie»</w:t>
    </w:r>
  </w:p>
  <w:p w14:paraId="09E72CF9" w14:textId="77777777" w:rsidR="008976A4" w:rsidRDefault="008976A4">
    <w:pPr>
      <w:pStyle w:val="Sidhuvud"/>
      <w:tabs>
        <w:tab w:val="clear" w:pos="4819"/>
        <w:tab w:val="clear" w:pos="9071"/>
        <w:tab w:val="left" w:pos="7065"/>
      </w:tabs>
      <w:spacing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797"/>
    </w:tblGrid>
    <w:tr w:rsidR="008976A4" w14:paraId="09E72D02" w14:textId="77777777">
      <w:trPr>
        <w:cantSplit/>
        <w:trHeight w:val="993"/>
      </w:trPr>
      <w:tc>
        <w:tcPr>
          <w:tcW w:w="3261" w:type="dxa"/>
        </w:tcPr>
        <w:p w14:paraId="09E72CFD" w14:textId="77777777" w:rsidR="008976A4" w:rsidRDefault="008976A4">
          <w:pPr>
            <w:rPr>
              <w:sz w:val="16"/>
            </w:rPr>
          </w:pPr>
          <w:r>
            <w:rPr>
              <w:noProof/>
              <w:sz w:val="16"/>
            </w:rPr>
            <w:drawing>
              <wp:inline distT="0" distB="0" distL="0" distR="0" wp14:anchorId="09E72D1F" wp14:editId="09E72D20">
                <wp:extent cx="2000250" cy="89535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95350"/>
                        </a:xfrm>
                        <a:prstGeom prst="rect">
                          <a:avLst/>
                        </a:prstGeom>
                        <a:noFill/>
                        <a:ln>
                          <a:noFill/>
                        </a:ln>
                      </pic:spPr>
                    </pic:pic>
                  </a:graphicData>
                </a:graphic>
              </wp:inline>
            </w:drawing>
          </w:r>
        </w:p>
      </w:tc>
      <w:tc>
        <w:tcPr>
          <w:tcW w:w="5797" w:type="dxa"/>
        </w:tcPr>
        <w:p w14:paraId="09E72CFE" w14:textId="77777777" w:rsidR="008976A4" w:rsidRDefault="008976A4">
          <w:pPr>
            <w:spacing w:before="120"/>
            <w:jc w:val="right"/>
            <w:rPr>
              <w:b/>
              <w:smallCaps/>
              <w:sz w:val="32"/>
            </w:rPr>
          </w:pPr>
          <w:r>
            <w:rPr>
              <w:b/>
              <w:smallCaps/>
              <w:sz w:val="32"/>
            </w:rPr>
            <w:t>Kommersiella villkor</w:t>
          </w:r>
        </w:p>
        <w:p w14:paraId="09E72CFF" w14:textId="77777777" w:rsidR="008976A4" w:rsidRDefault="008976A4">
          <w:pPr>
            <w:jc w:val="right"/>
            <w:rPr>
              <w:b/>
              <w:smallCaps/>
              <w:sz w:val="24"/>
            </w:rPr>
          </w:pPr>
          <w:r>
            <w:rPr>
              <w:b/>
              <w:smallCaps/>
              <w:noProof/>
              <w:sz w:val="24"/>
            </w:rPr>
            <w:t>«Upp_Namn»</w:t>
          </w:r>
        </w:p>
        <w:p w14:paraId="09E72D00" w14:textId="77777777" w:rsidR="008976A4" w:rsidRDefault="008976A4">
          <w:pPr>
            <w:jc w:val="right"/>
            <w:rPr>
              <w:b/>
              <w:smallCaps/>
              <w:sz w:val="18"/>
            </w:rPr>
          </w:pPr>
          <w:r>
            <w:rPr>
              <w:b/>
              <w:smallCaps/>
              <w:noProof/>
              <w:sz w:val="18"/>
            </w:rPr>
            <w:t>«Dat_Dokument»</w:t>
          </w:r>
          <w:r>
            <w:rPr>
              <w:b/>
              <w:smallCaps/>
              <w:sz w:val="18"/>
            </w:rPr>
            <w:t xml:space="preserve"> </w:t>
          </w:r>
        </w:p>
        <w:p w14:paraId="09E72D01" w14:textId="77777777" w:rsidR="008976A4" w:rsidRDefault="008976A4">
          <w:pPr>
            <w:jc w:val="right"/>
            <w:rPr>
              <w:b/>
              <w:smallCaps/>
              <w:sz w:val="18"/>
            </w:rPr>
          </w:pPr>
          <w:r>
            <w:rPr>
              <w:b/>
              <w:smallCaps/>
              <w:sz w:val="18"/>
            </w:rPr>
            <w:t xml:space="preserve">Dnr </w:t>
          </w:r>
          <w:r>
            <w:rPr>
              <w:b/>
              <w:smallCaps/>
              <w:noProof/>
              <w:sz w:val="18"/>
            </w:rPr>
            <w:t>«Upp_Diarie»</w:t>
          </w:r>
        </w:p>
      </w:tc>
    </w:tr>
  </w:tbl>
  <w:p w14:paraId="09E72D03" w14:textId="77777777" w:rsidR="008976A4" w:rsidRDefault="008976A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A626AA"/>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231EB8DE"/>
    <w:lvl w:ilvl="0">
      <w:start w:val="1"/>
      <w:numFmt w:val="decimal"/>
      <w:pStyle w:val="Numreradlista2"/>
      <w:lvlText w:val="%1."/>
      <w:lvlJc w:val="left"/>
      <w:pPr>
        <w:tabs>
          <w:tab w:val="num" w:pos="643"/>
        </w:tabs>
        <w:ind w:left="643" w:hanging="360"/>
      </w:pPr>
    </w:lvl>
  </w:abstractNum>
  <w:abstractNum w:abstractNumId="2" w15:restartNumberingAfterBreak="0">
    <w:nsid w:val="FFFFFF88"/>
    <w:multiLevelType w:val="singleLevel"/>
    <w:tmpl w:val="52B69526"/>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7FECE36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98D8FC02"/>
    <w:lvl w:ilvl="0">
      <w:start w:val="1"/>
      <w:numFmt w:val="decimal"/>
      <w:pStyle w:val="AppRubr1"/>
      <w:lvlText w:val="%1.0"/>
      <w:lvlJc w:val="left"/>
      <w:pPr>
        <w:tabs>
          <w:tab w:val="num" w:pos="1701"/>
        </w:tabs>
        <w:ind w:left="1701" w:hanging="1701"/>
      </w:pPr>
      <w:rPr>
        <w:rFonts w:ascii="Verdana" w:hAnsi="Verdana" w:hint="default"/>
        <w:u w:val="none"/>
      </w:rPr>
    </w:lvl>
    <w:lvl w:ilvl="1">
      <w:start w:val="1"/>
      <w:numFmt w:val="decimal"/>
      <w:pStyle w:val="AppRubr2"/>
      <w:lvlText w:val="%1.%2"/>
      <w:lvlJc w:val="left"/>
      <w:pPr>
        <w:tabs>
          <w:tab w:val="num" w:pos="1701"/>
        </w:tabs>
        <w:ind w:left="1701" w:hanging="1417"/>
      </w:pPr>
      <w:rPr>
        <w:rFonts w:ascii="Verdana" w:hAnsi="Verdana" w:hint="default"/>
        <w:b/>
        <w:i w:val="0"/>
        <w:sz w:val="26"/>
        <w:u w:val="none"/>
      </w:rPr>
    </w:lvl>
    <w:lvl w:ilvl="2">
      <w:start w:val="1"/>
      <w:numFmt w:val="decimal"/>
      <w:pStyle w:val="AppRubr3"/>
      <w:lvlText w:val="%1.%2.%3"/>
      <w:lvlJc w:val="left"/>
      <w:pPr>
        <w:tabs>
          <w:tab w:val="num" w:pos="1701"/>
        </w:tabs>
        <w:ind w:left="1701" w:hanging="1417"/>
      </w:pPr>
      <w:rPr>
        <w:rFonts w:ascii="Verdana" w:hAnsi="Verdana" w:hint="default"/>
        <w:u w:val="none"/>
      </w:rPr>
    </w:lvl>
    <w:lvl w:ilvl="3">
      <w:start w:val="1"/>
      <w:numFmt w:val="decimal"/>
      <w:pStyle w:val="AppRubr4"/>
      <w:lvlText w:val="%1.%2.%3.%4"/>
      <w:lvlJc w:val="left"/>
      <w:pPr>
        <w:tabs>
          <w:tab w:val="num" w:pos="1701"/>
        </w:tabs>
        <w:ind w:left="1701" w:hanging="1417"/>
      </w:pPr>
      <w:rPr>
        <w:rFonts w:ascii="Verdana" w:hAnsi="Verdana" w:hint="default"/>
        <w:u w:val="none"/>
      </w:rPr>
    </w:lvl>
    <w:lvl w:ilvl="4">
      <w:start w:val="1"/>
      <w:numFmt w:val="decimal"/>
      <w:lvlText w:val="%1.%2.%3.%4.%5"/>
      <w:lvlJc w:val="left"/>
      <w:pPr>
        <w:tabs>
          <w:tab w:val="num" w:pos="-283"/>
        </w:tabs>
        <w:ind w:left="-283" w:firstLine="0"/>
      </w:pPr>
      <w:rPr>
        <w:rFonts w:hint="default"/>
      </w:rPr>
    </w:lvl>
    <w:lvl w:ilvl="5">
      <w:start w:val="1"/>
      <w:numFmt w:val="decimal"/>
      <w:lvlText w:val="%1.%2.%3.%4.%5.%6"/>
      <w:lvlJc w:val="left"/>
      <w:pPr>
        <w:tabs>
          <w:tab w:val="num" w:pos="-283"/>
        </w:tabs>
        <w:ind w:left="-283" w:firstLine="0"/>
      </w:pPr>
      <w:rPr>
        <w:rFonts w:hint="default"/>
      </w:rPr>
    </w:lvl>
    <w:lvl w:ilvl="6">
      <w:start w:val="1"/>
      <w:numFmt w:val="decimal"/>
      <w:lvlText w:val="%1.%2.%3.%4.%5.%6.%7"/>
      <w:lvlJc w:val="left"/>
      <w:pPr>
        <w:tabs>
          <w:tab w:val="num" w:pos="-283"/>
        </w:tabs>
        <w:ind w:left="-283" w:firstLine="0"/>
      </w:pPr>
      <w:rPr>
        <w:rFonts w:hint="default"/>
      </w:rPr>
    </w:lvl>
    <w:lvl w:ilvl="7">
      <w:start w:val="1"/>
      <w:numFmt w:val="decimal"/>
      <w:lvlText w:val="%1.%2.%3.%4.%5.%6.%7.%8"/>
      <w:lvlJc w:val="left"/>
      <w:pPr>
        <w:tabs>
          <w:tab w:val="num" w:pos="-283"/>
        </w:tabs>
        <w:ind w:left="-283" w:firstLine="0"/>
      </w:pPr>
      <w:rPr>
        <w:rFonts w:hint="default"/>
      </w:rPr>
    </w:lvl>
    <w:lvl w:ilvl="8">
      <w:start w:val="1"/>
      <w:numFmt w:val="decimal"/>
      <w:lvlText w:val="%1.%2.%3.%4.%5.%6.%7.%8.%9"/>
      <w:lvlJc w:val="left"/>
      <w:pPr>
        <w:tabs>
          <w:tab w:val="num" w:pos="-283"/>
        </w:tabs>
        <w:ind w:left="-283" w:firstLine="0"/>
      </w:pPr>
      <w:rPr>
        <w:rFonts w:hint="default"/>
      </w:rPr>
    </w:lvl>
  </w:abstractNum>
  <w:abstractNum w:abstractNumId="5" w15:restartNumberingAfterBreak="0">
    <w:nsid w:val="140E1430"/>
    <w:multiLevelType w:val="hybridMultilevel"/>
    <w:tmpl w:val="5F48DA7A"/>
    <w:lvl w:ilvl="0" w:tplc="128020D6">
      <w:start w:val="1"/>
      <w:numFmt w:val="lowerLetter"/>
      <w:lvlText w:val="%1)"/>
      <w:lvlJc w:val="left"/>
      <w:pPr>
        <w:tabs>
          <w:tab w:val="num" w:pos="1778"/>
        </w:tabs>
        <w:ind w:left="1778" w:hanging="360"/>
      </w:pPr>
      <w:rPr>
        <w:rFonts w:hint="default"/>
      </w:rPr>
    </w:lvl>
    <w:lvl w:ilvl="1" w:tplc="0F76A1DA">
      <w:start w:val="1"/>
      <w:numFmt w:val="lowerLetter"/>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82071"/>
    <w:multiLevelType w:val="singleLevel"/>
    <w:tmpl w:val="041D000F"/>
    <w:lvl w:ilvl="0">
      <w:start w:val="1"/>
      <w:numFmt w:val="decimal"/>
      <w:pStyle w:val="Rubrik6"/>
      <w:lvlText w:val="%1."/>
      <w:lvlJc w:val="left"/>
      <w:pPr>
        <w:tabs>
          <w:tab w:val="num" w:pos="360"/>
        </w:tabs>
        <w:ind w:left="360" w:hanging="360"/>
      </w:pPr>
    </w:lvl>
  </w:abstractNum>
  <w:abstractNum w:abstractNumId="7" w15:restartNumberingAfterBreak="0">
    <w:nsid w:val="1E4F6F27"/>
    <w:multiLevelType w:val="hybridMultilevel"/>
    <w:tmpl w:val="1F020094"/>
    <w:lvl w:ilvl="0" w:tplc="041D0001">
      <w:start w:val="1"/>
      <w:numFmt w:val="bullet"/>
      <w:lvlText w:val=""/>
      <w:lvlJc w:val="left"/>
      <w:pPr>
        <w:tabs>
          <w:tab w:val="num" w:pos="2194"/>
        </w:tabs>
        <w:ind w:left="2194" w:hanging="360"/>
      </w:pPr>
      <w:rPr>
        <w:rFonts w:ascii="Symbol" w:hAnsi="Symbol" w:hint="default"/>
      </w:rPr>
    </w:lvl>
    <w:lvl w:ilvl="1" w:tplc="041D0003" w:tentative="1">
      <w:start w:val="1"/>
      <w:numFmt w:val="bullet"/>
      <w:lvlText w:val="o"/>
      <w:lvlJc w:val="left"/>
      <w:pPr>
        <w:tabs>
          <w:tab w:val="num" w:pos="2914"/>
        </w:tabs>
        <w:ind w:left="2914" w:hanging="360"/>
      </w:pPr>
      <w:rPr>
        <w:rFonts w:ascii="Courier New" w:hAnsi="Courier New" w:cs="Courier New" w:hint="default"/>
      </w:rPr>
    </w:lvl>
    <w:lvl w:ilvl="2" w:tplc="041D0005" w:tentative="1">
      <w:start w:val="1"/>
      <w:numFmt w:val="bullet"/>
      <w:lvlText w:val=""/>
      <w:lvlJc w:val="left"/>
      <w:pPr>
        <w:tabs>
          <w:tab w:val="num" w:pos="3634"/>
        </w:tabs>
        <w:ind w:left="3634" w:hanging="360"/>
      </w:pPr>
      <w:rPr>
        <w:rFonts w:ascii="Wingdings" w:hAnsi="Wingdings" w:hint="default"/>
      </w:rPr>
    </w:lvl>
    <w:lvl w:ilvl="3" w:tplc="041D0001" w:tentative="1">
      <w:start w:val="1"/>
      <w:numFmt w:val="bullet"/>
      <w:lvlText w:val=""/>
      <w:lvlJc w:val="left"/>
      <w:pPr>
        <w:tabs>
          <w:tab w:val="num" w:pos="4354"/>
        </w:tabs>
        <w:ind w:left="4354" w:hanging="360"/>
      </w:pPr>
      <w:rPr>
        <w:rFonts w:ascii="Symbol" w:hAnsi="Symbol" w:hint="default"/>
      </w:rPr>
    </w:lvl>
    <w:lvl w:ilvl="4" w:tplc="041D0003" w:tentative="1">
      <w:start w:val="1"/>
      <w:numFmt w:val="bullet"/>
      <w:lvlText w:val="o"/>
      <w:lvlJc w:val="left"/>
      <w:pPr>
        <w:tabs>
          <w:tab w:val="num" w:pos="5074"/>
        </w:tabs>
        <w:ind w:left="5074" w:hanging="360"/>
      </w:pPr>
      <w:rPr>
        <w:rFonts w:ascii="Courier New" w:hAnsi="Courier New" w:cs="Courier New" w:hint="default"/>
      </w:rPr>
    </w:lvl>
    <w:lvl w:ilvl="5" w:tplc="041D0005" w:tentative="1">
      <w:start w:val="1"/>
      <w:numFmt w:val="bullet"/>
      <w:lvlText w:val=""/>
      <w:lvlJc w:val="left"/>
      <w:pPr>
        <w:tabs>
          <w:tab w:val="num" w:pos="5794"/>
        </w:tabs>
        <w:ind w:left="5794" w:hanging="360"/>
      </w:pPr>
      <w:rPr>
        <w:rFonts w:ascii="Wingdings" w:hAnsi="Wingdings" w:hint="default"/>
      </w:rPr>
    </w:lvl>
    <w:lvl w:ilvl="6" w:tplc="041D0001" w:tentative="1">
      <w:start w:val="1"/>
      <w:numFmt w:val="bullet"/>
      <w:lvlText w:val=""/>
      <w:lvlJc w:val="left"/>
      <w:pPr>
        <w:tabs>
          <w:tab w:val="num" w:pos="6514"/>
        </w:tabs>
        <w:ind w:left="6514" w:hanging="360"/>
      </w:pPr>
      <w:rPr>
        <w:rFonts w:ascii="Symbol" w:hAnsi="Symbol" w:hint="default"/>
      </w:rPr>
    </w:lvl>
    <w:lvl w:ilvl="7" w:tplc="041D0003" w:tentative="1">
      <w:start w:val="1"/>
      <w:numFmt w:val="bullet"/>
      <w:lvlText w:val="o"/>
      <w:lvlJc w:val="left"/>
      <w:pPr>
        <w:tabs>
          <w:tab w:val="num" w:pos="7234"/>
        </w:tabs>
        <w:ind w:left="7234" w:hanging="360"/>
      </w:pPr>
      <w:rPr>
        <w:rFonts w:ascii="Courier New" w:hAnsi="Courier New" w:cs="Courier New" w:hint="default"/>
      </w:rPr>
    </w:lvl>
    <w:lvl w:ilvl="8" w:tplc="041D0005" w:tentative="1">
      <w:start w:val="1"/>
      <w:numFmt w:val="bullet"/>
      <w:lvlText w:val=""/>
      <w:lvlJc w:val="left"/>
      <w:pPr>
        <w:tabs>
          <w:tab w:val="num" w:pos="7954"/>
        </w:tabs>
        <w:ind w:left="7954" w:hanging="360"/>
      </w:pPr>
      <w:rPr>
        <w:rFonts w:ascii="Wingdings" w:hAnsi="Wingdings" w:hint="default"/>
      </w:rPr>
    </w:lvl>
  </w:abstractNum>
  <w:abstractNum w:abstractNumId="8" w15:restartNumberingAfterBreak="0">
    <w:nsid w:val="205C32F2"/>
    <w:multiLevelType w:val="singleLevel"/>
    <w:tmpl w:val="041D0001"/>
    <w:lvl w:ilvl="0">
      <w:start w:val="1"/>
      <w:numFmt w:val="bullet"/>
      <w:pStyle w:val="Rubrik5"/>
      <w:lvlText w:val=""/>
      <w:lvlJc w:val="left"/>
      <w:pPr>
        <w:tabs>
          <w:tab w:val="num" w:pos="360"/>
        </w:tabs>
        <w:ind w:left="360" w:hanging="360"/>
      </w:pPr>
      <w:rPr>
        <w:rFonts w:ascii="Symbol" w:hAnsi="Symbol" w:hint="default"/>
      </w:rPr>
    </w:lvl>
  </w:abstractNum>
  <w:abstractNum w:abstractNumId="9" w15:restartNumberingAfterBreak="0">
    <w:nsid w:val="338955B4"/>
    <w:multiLevelType w:val="hybridMultilevel"/>
    <w:tmpl w:val="41ACD740"/>
    <w:lvl w:ilvl="0" w:tplc="FFFFFFFF">
      <w:start w:val="2"/>
      <w:numFmt w:val="decimal"/>
      <w:pStyle w:val="Listafortstt"/>
      <w:lvlText w:val="%1."/>
      <w:lvlJc w:val="left"/>
      <w:pPr>
        <w:tabs>
          <w:tab w:val="num" w:pos="567"/>
        </w:tabs>
        <w:ind w:left="567" w:hanging="567"/>
      </w:pPr>
      <w:rPr>
        <w:rFonts w:hint="default"/>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0" w15:restartNumberingAfterBreak="0">
    <w:nsid w:val="371B3A1F"/>
    <w:multiLevelType w:val="multilevel"/>
    <w:tmpl w:val="9E5EE5AC"/>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numFmt w:val="decimal"/>
      <w:pStyle w:val="eAvrop2"/>
      <w:lvlText w:val="%1.%2"/>
      <w:lvlJc w:val="left"/>
      <w:pPr>
        <w:tabs>
          <w:tab w:val="num" w:pos="1486"/>
        </w:tabs>
        <w:ind w:left="1486"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1" w15:restartNumberingAfterBreak="0">
    <w:nsid w:val="3F527EE2"/>
    <w:multiLevelType w:val="hybridMultilevel"/>
    <w:tmpl w:val="BAF6FD6C"/>
    <w:lvl w:ilvl="0" w:tplc="838C27A2">
      <w:start w:val="1"/>
      <w:numFmt w:val="lowerLetter"/>
      <w:lvlText w:val="%1)"/>
      <w:lvlJc w:val="left"/>
      <w:pPr>
        <w:ind w:left="154" w:hanging="360"/>
      </w:pPr>
      <w:rPr>
        <w:rFonts w:hint="default"/>
      </w:rPr>
    </w:lvl>
    <w:lvl w:ilvl="1" w:tplc="041D0019">
      <w:start w:val="1"/>
      <w:numFmt w:val="lowerLetter"/>
      <w:lvlText w:val="%2."/>
      <w:lvlJc w:val="left"/>
      <w:pPr>
        <w:ind w:left="874" w:hanging="360"/>
      </w:pPr>
    </w:lvl>
    <w:lvl w:ilvl="2" w:tplc="041D001B">
      <w:start w:val="1"/>
      <w:numFmt w:val="lowerRoman"/>
      <w:lvlText w:val="%3."/>
      <w:lvlJc w:val="right"/>
      <w:pPr>
        <w:ind w:left="1594" w:hanging="180"/>
      </w:pPr>
    </w:lvl>
    <w:lvl w:ilvl="3" w:tplc="041D000F">
      <w:start w:val="1"/>
      <w:numFmt w:val="decimal"/>
      <w:lvlText w:val="%4."/>
      <w:lvlJc w:val="left"/>
      <w:pPr>
        <w:ind w:left="2314" w:hanging="360"/>
      </w:pPr>
    </w:lvl>
    <w:lvl w:ilvl="4" w:tplc="041D0019" w:tentative="1">
      <w:start w:val="1"/>
      <w:numFmt w:val="lowerLetter"/>
      <w:lvlText w:val="%5."/>
      <w:lvlJc w:val="left"/>
      <w:pPr>
        <w:ind w:left="3034" w:hanging="360"/>
      </w:pPr>
    </w:lvl>
    <w:lvl w:ilvl="5" w:tplc="041D001B" w:tentative="1">
      <w:start w:val="1"/>
      <w:numFmt w:val="lowerRoman"/>
      <w:lvlText w:val="%6."/>
      <w:lvlJc w:val="right"/>
      <w:pPr>
        <w:ind w:left="3754" w:hanging="180"/>
      </w:pPr>
    </w:lvl>
    <w:lvl w:ilvl="6" w:tplc="041D000F" w:tentative="1">
      <w:start w:val="1"/>
      <w:numFmt w:val="decimal"/>
      <w:lvlText w:val="%7."/>
      <w:lvlJc w:val="left"/>
      <w:pPr>
        <w:ind w:left="4474" w:hanging="360"/>
      </w:pPr>
    </w:lvl>
    <w:lvl w:ilvl="7" w:tplc="041D0019" w:tentative="1">
      <w:start w:val="1"/>
      <w:numFmt w:val="lowerLetter"/>
      <w:lvlText w:val="%8."/>
      <w:lvlJc w:val="left"/>
      <w:pPr>
        <w:ind w:left="5194" w:hanging="360"/>
      </w:pPr>
    </w:lvl>
    <w:lvl w:ilvl="8" w:tplc="041D001B" w:tentative="1">
      <w:start w:val="1"/>
      <w:numFmt w:val="lowerRoman"/>
      <w:lvlText w:val="%9."/>
      <w:lvlJc w:val="right"/>
      <w:pPr>
        <w:ind w:left="5914" w:hanging="180"/>
      </w:pPr>
    </w:lvl>
  </w:abstractNum>
  <w:abstractNum w:abstractNumId="12" w15:restartNumberingAfterBreak="0">
    <w:nsid w:val="44E40EAA"/>
    <w:multiLevelType w:val="singleLevel"/>
    <w:tmpl w:val="041D0001"/>
    <w:lvl w:ilvl="0">
      <w:start w:val="1"/>
      <w:numFmt w:val="bullet"/>
      <w:pStyle w:val="Rubrik7"/>
      <w:lvlText w:val=""/>
      <w:lvlJc w:val="left"/>
      <w:pPr>
        <w:tabs>
          <w:tab w:val="num" w:pos="360"/>
        </w:tabs>
        <w:ind w:left="360" w:hanging="360"/>
      </w:pPr>
      <w:rPr>
        <w:rFonts w:ascii="Symbol" w:hAnsi="Symbol" w:hint="default"/>
      </w:rPr>
    </w:lvl>
  </w:abstractNum>
  <w:abstractNum w:abstractNumId="13" w15:restartNumberingAfterBreak="0">
    <w:nsid w:val="452D1234"/>
    <w:multiLevelType w:val="hybridMultilevel"/>
    <w:tmpl w:val="876804EA"/>
    <w:lvl w:ilvl="0" w:tplc="E65C066A">
      <w:start w:val="1"/>
      <w:numFmt w:val="bullet"/>
      <w:lvlText w:val=""/>
      <w:lvlJc w:val="left"/>
      <w:pPr>
        <w:tabs>
          <w:tab w:val="num" w:pos="1644"/>
        </w:tabs>
        <w:ind w:left="1644" w:hanging="226"/>
      </w:pPr>
      <w:rPr>
        <w:rFonts w:ascii="Symbol" w:hAnsi="Symbol" w:hint="default"/>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73337"/>
    <w:multiLevelType w:val="singleLevel"/>
    <w:tmpl w:val="041D000F"/>
    <w:lvl w:ilvl="0">
      <w:start w:val="1"/>
      <w:numFmt w:val="decimal"/>
      <w:pStyle w:val="Rubrik8"/>
      <w:lvlText w:val="%1."/>
      <w:lvlJc w:val="left"/>
      <w:pPr>
        <w:tabs>
          <w:tab w:val="num" w:pos="360"/>
        </w:tabs>
        <w:ind w:left="360" w:hanging="360"/>
      </w:pPr>
    </w:lvl>
  </w:abstractNum>
  <w:abstractNum w:abstractNumId="15" w15:restartNumberingAfterBreak="0">
    <w:nsid w:val="6CF13373"/>
    <w:multiLevelType w:val="hybridMultilevel"/>
    <w:tmpl w:val="D1960130"/>
    <w:lvl w:ilvl="0" w:tplc="8F5C6056">
      <w:start w:val="1"/>
      <w:numFmt w:val="decimal"/>
      <w:lvlText w:val="%1."/>
      <w:lvlJc w:val="left"/>
      <w:pPr>
        <w:tabs>
          <w:tab w:val="num" w:pos="1665"/>
        </w:tabs>
        <w:ind w:left="1665" w:hanging="1305"/>
      </w:pPr>
      <w:rPr>
        <w:rFonts w:hint="default"/>
      </w:rPr>
    </w:lvl>
    <w:lvl w:ilvl="1" w:tplc="EFAE74D8">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pStyle w:val="Rubrik9"/>
      <w:lvlText w:val="%9."/>
      <w:lvlJc w:val="right"/>
      <w:pPr>
        <w:tabs>
          <w:tab w:val="num" w:pos="6480"/>
        </w:tabs>
        <w:ind w:left="6480" w:hanging="180"/>
      </w:pPr>
    </w:lvl>
  </w:abstractNum>
  <w:num w:numId="1">
    <w:abstractNumId w:val="10"/>
  </w:num>
  <w:num w:numId="2">
    <w:abstractNumId w:val="2"/>
  </w:num>
  <w:num w:numId="3">
    <w:abstractNumId w:val="9"/>
  </w:num>
  <w:num w:numId="4">
    <w:abstractNumId w:val="1"/>
  </w:num>
  <w:num w:numId="5">
    <w:abstractNumId w:val="0"/>
  </w:num>
  <w:num w:numId="6">
    <w:abstractNumId w:val="3"/>
  </w:num>
  <w:num w:numId="7">
    <w:abstractNumId w:val="8"/>
  </w:num>
  <w:num w:numId="8">
    <w:abstractNumId w:val="6"/>
  </w:num>
  <w:num w:numId="9">
    <w:abstractNumId w:val="12"/>
  </w:num>
  <w:num w:numId="10">
    <w:abstractNumId w:val="14"/>
  </w:num>
  <w:num w:numId="11">
    <w:abstractNumId w:val="15"/>
  </w:num>
  <w:num w:numId="12">
    <w:abstractNumId w:val="5"/>
  </w:num>
  <w:num w:numId="13">
    <w:abstractNumId w:val="4"/>
  </w:num>
  <w:num w:numId="14">
    <w:abstractNumId w:val="7"/>
  </w:num>
  <w:num w:numId="15">
    <w:abstractNumId w:val="13"/>
  </w:num>
  <w:num w:numId="16">
    <w:abstractNumId w:val="11"/>
  </w:num>
  <w:num w:numId="17">
    <w:abstractNumId w:val="10"/>
    <w:lvlOverride w:ilvl="0">
      <w:startOverride w:val="1"/>
    </w:lvlOverride>
    <w:lvlOverride w:ilvl="1">
      <w:startOverride w:val="1"/>
    </w:lvlOverride>
  </w:num>
  <w:num w:numId="18">
    <w:abstractNumId w:val="10"/>
    <w:lvlOverride w:ilvl="0">
      <w:startOverride w:val="2"/>
    </w:lvlOverride>
    <w:lvlOverride w:ilvl="1">
      <w:startOverride w:val="1"/>
    </w:lvlOverride>
  </w:num>
  <w:num w:numId="19">
    <w:abstractNumId w:val="10"/>
    <w:lvlOverride w:ilvl="0">
      <w:startOverride w:val="3"/>
    </w:lvlOverride>
    <w:lvlOverride w:ilvl="1">
      <w:startOverride w:val="1"/>
    </w:lvlOverride>
  </w:num>
  <w:num w:numId="20">
    <w:abstractNumId w:val="10"/>
    <w:lvlOverride w:ilvl="0">
      <w:startOverride w:val="4"/>
    </w:lvlOverride>
    <w:lvlOverride w:ilvl="1">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1E"/>
    <w:rsid w:val="00000078"/>
    <w:rsid w:val="00000150"/>
    <w:rsid w:val="000266B6"/>
    <w:rsid w:val="00034B75"/>
    <w:rsid w:val="0004211C"/>
    <w:rsid w:val="00097942"/>
    <w:rsid w:val="000A76A9"/>
    <w:rsid w:val="000C3239"/>
    <w:rsid w:val="000C3C6D"/>
    <w:rsid w:val="000E3F32"/>
    <w:rsid w:val="000F53DC"/>
    <w:rsid w:val="00102CEC"/>
    <w:rsid w:val="00145DD7"/>
    <w:rsid w:val="001730FB"/>
    <w:rsid w:val="002179AA"/>
    <w:rsid w:val="00251EFF"/>
    <w:rsid w:val="0025512A"/>
    <w:rsid w:val="00292CA5"/>
    <w:rsid w:val="002A2375"/>
    <w:rsid w:val="002B3810"/>
    <w:rsid w:val="003068C2"/>
    <w:rsid w:val="003C75C6"/>
    <w:rsid w:val="00450BEB"/>
    <w:rsid w:val="00473166"/>
    <w:rsid w:val="00495CC0"/>
    <w:rsid w:val="00591BF0"/>
    <w:rsid w:val="005C4502"/>
    <w:rsid w:val="005E664B"/>
    <w:rsid w:val="005F6993"/>
    <w:rsid w:val="0063257B"/>
    <w:rsid w:val="006632C6"/>
    <w:rsid w:val="0066552C"/>
    <w:rsid w:val="00671103"/>
    <w:rsid w:val="006D3485"/>
    <w:rsid w:val="00724438"/>
    <w:rsid w:val="00752FA9"/>
    <w:rsid w:val="0076050D"/>
    <w:rsid w:val="008123A1"/>
    <w:rsid w:val="00814158"/>
    <w:rsid w:val="00823A76"/>
    <w:rsid w:val="00844F99"/>
    <w:rsid w:val="00867CAD"/>
    <w:rsid w:val="008838E0"/>
    <w:rsid w:val="008976A4"/>
    <w:rsid w:val="008F2741"/>
    <w:rsid w:val="00912794"/>
    <w:rsid w:val="0091343B"/>
    <w:rsid w:val="00917E1E"/>
    <w:rsid w:val="00940AD6"/>
    <w:rsid w:val="009521C2"/>
    <w:rsid w:val="00A15BB0"/>
    <w:rsid w:val="00A259FA"/>
    <w:rsid w:val="00A369E8"/>
    <w:rsid w:val="00A54199"/>
    <w:rsid w:val="00A55D9F"/>
    <w:rsid w:val="00A90449"/>
    <w:rsid w:val="00AF6CF2"/>
    <w:rsid w:val="00BA0764"/>
    <w:rsid w:val="00BD01C0"/>
    <w:rsid w:val="00BD1D24"/>
    <w:rsid w:val="00C20C01"/>
    <w:rsid w:val="00C86D4A"/>
    <w:rsid w:val="00CA562A"/>
    <w:rsid w:val="00CC03F7"/>
    <w:rsid w:val="00CD50D4"/>
    <w:rsid w:val="00CF01A5"/>
    <w:rsid w:val="00D01A78"/>
    <w:rsid w:val="00D33FAE"/>
    <w:rsid w:val="00D367B0"/>
    <w:rsid w:val="00D6009E"/>
    <w:rsid w:val="00D73D26"/>
    <w:rsid w:val="00D84328"/>
    <w:rsid w:val="00D86A96"/>
    <w:rsid w:val="00DD0A9A"/>
    <w:rsid w:val="00DE2FD7"/>
    <w:rsid w:val="00E60DC7"/>
    <w:rsid w:val="00E91F34"/>
    <w:rsid w:val="00EA3C9B"/>
    <w:rsid w:val="00EB6778"/>
    <w:rsid w:val="00EC3785"/>
    <w:rsid w:val="00F042D8"/>
    <w:rsid w:val="00F0527E"/>
    <w:rsid w:val="00F53990"/>
    <w:rsid w:val="00F5439A"/>
    <w:rsid w:val="00F80BDE"/>
    <w:rsid w:val="00F92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E72B6E"/>
  <w15:docId w15:val="{86573B8E-3B82-4FBC-ACDE-534CE23D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1E"/>
    <w:rPr>
      <w:rFonts w:ascii="Verdana" w:hAnsi="Verdana"/>
    </w:rPr>
  </w:style>
  <w:style w:type="paragraph" w:styleId="Rubrik1">
    <w:name w:val="heading 1"/>
    <w:basedOn w:val="Normal"/>
    <w:next w:val="Normal"/>
    <w:link w:val="Rubrik1Char"/>
    <w:qFormat/>
    <w:rsid w:val="00917E1E"/>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917E1E"/>
    <w:pPr>
      <w:keepNext/>
      <w:spacing w:before="240" w:after="60"/>
      <w:outlineLvl w:val="1"/>
    </w:pPr>
    <w:rPr>
      <w:rFonts w:ascii="Arial" w:hAnsi="Arial"/>
      <w:b/>
      <w:i/>
      <w:sz w:val="24"/>
    </w:rPr>
  </w:style>
  <w:style w:type="paragraph" w:styleId="Rubrik3">
    <w:name w:val="heading 3"/>
    <w:basedOn w:val="Normal"/>
    <w:next w:val="Normal"/>
    <w:link w:val="Rubrik3Char"/>
    <w:qFormat/>
    <w:rsid w:val="00917E1E"/>
    <w:pPr>
      <w:keepNext/>
      <w:spacing w:before="240" w:after="60"/>
      <w:outlineLvl w:val="2"/>
    </w:pPr>
    <w:rPr>
      <w:rFonts w:ascii="Arial" w:hAnsi="Arial"/>
      <w:sz w:val="24"/>
    </w:rPr>
  </w:style>
  <w:style w:type="paragraph" w:styleId="Rubrik4">
    <w:name w:val="heading 4"/>
    <w:basedOn w:val="Normal"/>
    <w:next w:val="Normal"/>
    <w:link w:val="Rubrik4Char"/>
    <w:qFormat/>
    <w:rsid w:val="00917E1E"/>
    <w:pPr>
      <w:keepNext/>
      <w:spacing w:before="240" w:after="60"/>
      <w:outlineLvl w:val="3"/>
    </w:pPr>
    <w:rPr>
      <w:rFonts w:ascii="Arial" w:hAnsi="Arial"/>
      <w:b/>
      <w:sz w:val="24"/>
    </w:rPr>
  </w:style>
  <w:style w:type="paragraph" w:styleId="Rubrik5">
    <w:name w:val="heading 5"/>
    <w:basedOn w:val="Normal"/>
    <w:next w:val="Normal"/>
    <w:link w:val="Rubrik5Char"/>
    <w:qFormat/>
    <w:rsid w:val="00917E1E"/>
    <w:pPr>
      <w:numPr>
        <w:numId w:val="7"/>
      </w:numPr>
      <w:tabs>
        <w:tab w:val="left" w:pos="1077"/>
        <w:tab w:val="left" w:pos="5318"/>
      </w:tabs>
      <w:spacing w:line="280" w:lineRule="atLeast"/>
      <w:outlineLvl w:val="4"/>
    </w:pPr>
    <w:rPr>
      <w:rFonts w:ascii="Arial" w:hAnsi="Arial"/>
      <w:b/>
      <w:bCs/>
      <w:iCs/>
      <w:sz w:val="18"/>
      <w:szCs w:val="26"/>
      <w:lang w:eastAsia="en-US"/>
    </w:rPr>
  </w:style>
  <w:style w:type="paragraph" w:styleId="Rubrik6">
    <w:name w:val="heading 6"/>
    <w:basedOn w:val="Normal"/>
    <w:next w:val="Normal"/>
    <w:link w:val="Rubrik6Char"/>
    <w:qFormat/>
    <w:rsid w:val="00917E1E"/>
    <w:pPr>
      <w:numPr>
        <w:numId w:val="8"/>
      </w:numPr>
      <w:tabs>
        <w:tab w:val="left" w:pos="1021"/>
        <w:tab w:val="left" w:pos="5318"/>
      </w:tabs>
      <w:spacing w:line="280" w:lineRule="atLeast"/>
      <w:outlineLvl w:val="5"/>
    </w:pPr>
    <w:rPr>
      <w:rFonts w:ascii="Arial" w:hAnsi="Arial"/>
      <w:bCs/>
      <w:sz w:val="18"/>
      <w:szCs w:val="22"/>
      <w:lang w:eastAsia="en-US"/>
    </w:rPr>
  </w:style>
  <w:style w:type="paragraph" w:styleId="Rubrik7">
    <w:name w:val="heading 7"/>
    <w:basedOn w:val="Normal"/>
    <w:next w:val="Normal"/>
    <w:link w:val="Rubrik7Char"/>
    <w:qFormat/>
    <w:rsid w:val="00917E1E"/>
    <w:pPr>
      <w:numPr>
        <w:numId w:val="9"/>
      </w:numPr>
      <w:tabs>
        <w:tab w:val="left" w:pos="1361"/>
        <w:tab w:val="left" w:pos="5318"/>
      </w:tabs>
      <w:spacing w:line="280" w:lineRule="atLeast"/>
      <w:outlineLvl w:val="6"/>
    </w:pPr>
    <w:rPr>
      <w:rFonts w:ascii="Arial" w:hAnsi="Arial"/>
      <w:sz w:val="16"/>
      <w:szCs w:val="24"/>
      <w:lang w:eastAsia="en-US"/>
    </w:rPr>
  </w:style>
  <w:style w:type="paragraph" w:styleId="Rubrik8">
    <w:name w:val="heading 8"/>
    <w:basedOn w:val="Normal"/>
    <w:next w:val="Normal"/>
    <w:link w:val="Rubrik8Char"/>
    <w:qFormat/>
    <w:rsid w:val="00917E1E"/>
    <w:pPr>
      <w:numPr>
        <w:numId w:val="10"/>
      </w:numPr>
      <w:tabs>
        <w:tab w:val="left" w:pos="1134"/>
        <w:tab w:val="left" w:pos="5318"/>
      </w:tabs>
      <w:spacing w:line="280" w:lineRule="atLeast"/>
      <w:outlineLvl w:val="7"/>
    </w:pPr>
    <w:rPr>
      <w:rFonts w:ascii="Arial" w:hAnsi="Arial"/>
      <w:i/>
      <w:iCs/>
      <w:sz w:val="16"/>
      <w:szCs w:val="24"/>
      <w:lang w:eastAsia="en-US"/>
    </w:rPr>
  </w:style>
  <w:style w:type="paragraph" w:styleId="Rubrik9">
    <w:name w:val="heading 9"/>
    <w:basedOn w:val="Normal"/>
    <w:next w:val="Normal"/>
    <w:link w:val="Rubrik9Char"/>
    <w:qFormat/>
    <w:rsid w:val="00917E1E"/>
    <w:pPr>
      <w:numPr>
        <w:ilvl w:val="8"/>
        <w:numId w:val="11"/>
      </w:numPr>
      <w:tabs>
        <w:tab w:val="left" w:pos="1134"/>
        <w:tab w:val="left" w:pos="5318"/>
      </w:tabs>
      <w:spacing w:line="280" w:lineRule="atLeast"/>
      <w:outlineLvl w:val="8"/>
    </w:pPr>
    <w:rPr>
      <w:rFonts w:ascii="Times" w:hAnsi="Times"/>
      <w:i/>
      <w:sz w:val="16"/>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17E1E"/>
    <w:rPr>
      <w:rFonts w:ascii="Arial" w:hAnsi="Arial"/>
      <w:b/>
      <w:kern w:val="28"/>
      <w:sz w:val="28"/>
    </w:rPr>
  </w:style>
  <w:style w:type="character" w:customStyle="1" w:styleId="Rubrik2Char">
    <w:name w:val="Rubrik 2 Char"/>
    <w:basedOn w:val="Standardstycketeckensnitt"/>
    <w:link w:val="Rubrik2"/>
    <w:rsid w:val="00917E1E"/>
    <w:rPr>
      <w:rFonts w:ascii="Arial" w:hAnsi="Arial"/>
      <w:b/>
      <w:i/>
      <w:sz w:val="24"/>
    </w:rPr>
  </w:style>
  <w:style w:type="character" w:customStyle="1" w:styleId="Rubrik3Char">
    <w:name w:val="Rubrik 3 Char"/>
    <w:basedOn w:val="Standardstycketeckensnitt"/>
    <w:link w:val="Rubrik3"/>
    <w:rsid w:val="00917E1E"/>
    <w:rPr>
      <w:rFonts w:ascii="Arial" w:hAnsi="Arial"/>
      <w:sz w:val="24"/>
    </w:rPr>
  </w:style>
  <w:style w:type="character" w:customStyle="1" w:styleId="Rubrik4Char">
    <w:name w:val="Rubrik 4 Char"/>
    <w:basedOn w:val="Standardstycketeckensnitt"/>
    <w:link w:val="Rubrik4"/>
    <w:rsid w:val="00917E1E"/>
    <w:rPr>
      <w:rFonts w:ascii="Arial" w:hAnsi="Arial"/>
      <w:b/>
      <w:sz w:val="24"/>
    </w:rPr>
  </w:style>
  <w:style w:type="character" w:customStyle="1" w:styleId="Rubrik5Char">
    <w:name w:val="Rubrik 5 Char"/>
    <w:basedOn w:val="Standardstycketeckensnitt"/>
    <w:link w:val="Rubrik5"/>
    <w:rsid w:val="00917E1E"/>
    <w:rPr>
      <w:rFonts w:ascii="Arial" w:hAnsi="Arial"/>
      <w:b/>
      <w:bCs/>
      <w:iCs/>
      <w:sz w:val="18"/>
      <w:szCs w:val="26"/>
      <w:lang w:eastAsia="en-US"/>
    </w:rPr>
  </w:style>
  <w:style w:type="character" w:customStyle="1" w:styleId="Rubrik6Char">
    <w:name w:val="Rubrik 6 Char"/>
    <w:basedOn w:val="Standardstycketeckensnitt"/>
    <w:link w:val="Rubrik6"/>
    <w:rsid w:val="00917E1E"/>
    <w:rPr>
      <w:rFonts w:ascii="Arial" w:hAnsi="Arial"/>
      <w:bCs/>
      <w:sz w:val="18"/>
      <w:szCs w:val="22"/>
      <w:lang w:eastAsia="en-US"/>
    </w:rPr>
  </w:style>
  <w:style w:type="character" w:customStyle="1" w:styleId="Rubrik7Char">
    <w:name w:val="Rubrik 7 Char"/>
    <w:basedOn w:val="Standardstycketeckensnitt"/>
    <w:link w:val="Rubrik7"/>
    <w:rsid w:val="00917E1E"/>
    <w:rPr>
      <w:rFonts w:ascii="Arial" w:hAnsi="Arial"/>
      <w:sz w:val="16"/>
      <w:szCs w:val="24"/>
      <w:lang w:eastAsia="en-US"/>
    </w:rPr>
  </w:style>
  <w:style w:type="character" w:customStyle="1" w:styleId="Rubrik8Char">
    <w:name w:val="Rubrik 8 Char"/>
    <w:basedOn w:val="Standardstycketeckensnitt"/>
    <w:link w:val="Rubrik8"/>
    <w:rsid w:val="00917E1E"/>
    <w:rPr>
      <w:rFonts w:ascii="Arial" w:hAnsi="Arial"/>
      <w:i/>
      <w:iCs/>
      <w:sz w:val="16"/>
      <w:szCs w:val="24"/>
      <w:lang w:eastAsia="en-US"/>
    </w:rPr>
  </w:style>
  <w:style w:type="character" w:customStyle="1" w:styleId="Rubrik9Char">
    <w:name w:val="Rubrik 9 Char"/>
    <w:basedOn w:val="Standardstycketeckensnitt"/>
    <w:link w:val="Rubrik9"/>
    <w:rsid w:val="00917E1E"/>
    <w:rPr>
      <w:rFonts w:ascii="Times" w:hAnsi="Times"/>
      <w:i/>
      <w:sz w:val="16"/>
      <w:szCs w:val="22"/>
      <w:lang w:eastAsia="en-US"/>
    </w:rPr>
  </w:style>
  <w:style w:type="paragraph" w:styleId="Brdtext">
    <w:name w:val="Body Text"/>
    <w:basedOn w:val="Normal"/>
    <w:link w:val="BrdtextChar"/>
    <w:rsid w:val="00917E1E"/>
    <w:pPr>
      <w:spacing w:after="120"/>
    </w:pPr>
  </w:style>
  <w:style w:type="character" w:customStyle="1" w:styleId="BrdtextChar">
    <w:name w:val="Brödtext Char"/>
    <w:basedOn w:val="Standardstycketeckensnitt"/>
    <w:link w:val="Brdtext"/>
    <w:rsid w:val="00917E1E"/>
    <w:rPr>
      <w:rFonts w:ascii="Verdana" w:hAnsi="Verdana"/>
    </w:rPr>
  </w:style>
  <w:style w:type="paragraph" w:customStyle="1" w:styleId="eAvrop1">
    <w:name w:val="eAvrop1"/>
    <w:basedOn w:val="Normal"/>
    <w:next w:val="eAvropBrd"/>
    <w:rsid w:val="00917E1E"/>
    <w:pPr>
      <w:numPr>
        <w:numId w:val="1"/>
      </w:numPr>
      <w:tabs>
        <w:tab w:val="left" w:pos="1418"/>
      </w:tabs>
      <w:spacing w:before="240"/>
      <w:outlineLvl w:val="0"/>
    </w:pPr>
    <w:rPr>
      <w:rFonts w:cs="Arial"/>
      <w:b/>
      <w:smallCaps/>
      <w:sz w:val="24"/>
      <w:szCs w:val="24"/>
    </w:rPr>
  </w:style>
  <w:style w:type="paragraph" w:customStyle="1" w:styleId="eAvropBrd">
    <w:name w:val="eAvropBröd"/>
    <w:basedOn w:val="Normal"/>
    <w:link w:val="eAvropBrdChar"/>
    <w:rsid w:val="00917E1E"/>
    <w:pPr>
      <w:tabs>
        <w:tab w:val="left" w:pos="3969"/>
        <w:tab w:val="left" w:pos="5670"/>
        <w:tab w:val="decimal" w:pos="7938"/>
      </w:tabs>
      <w:spacing w:after="80"/>
      <w:ind w:left="1418"/>
    </w:pPr>
    <w:rPr>
      <w:sz w:val="18"/>
    </w:rPr>
  </w:style>
  <w:style w:type="paragraph" w:customStyle="1" w:styleId="eAvrop2">
    <w:name w:val="eAvrop2"/>
    <w:basedOn w:val="Normal"/>
    <w:next w:val="eAvropBrd"/>
    <w:link w:val="eAvrop2Char"/>
    <w:rsid w:val="00917E1E"/>
    <w:pPr>
      <w:numPr>
        <w:ilvl w:val="1"/>
        <w:numId w:val="1"/>
      </w:numPr>
      <w:tabs>
        <w:tab w:val="left" w:pos="1418"/>
      </w:tabs>
      <w:spacing w:before="120"/>
      <w:outlineLvl w:val="1"/>
    </w:pPr>
    <w:rPr>
      <w:b/>
      <w:smallCaps/>
    </w:rPr>
  </w:style>
  <w:style w:type="paragraph" w:customStyle="1" w:styleId="eAvrop3">
    <w:name w:val="eAvrop3"/>
    <w:basedOn w:val="Numreradlista3"/>
    <w:next w:val="eAvropBrd"/>
    <w:rsid w:val="00917E1E"/>
    <w:pPr>
      <w:numPr>
        <w:ilvl w:val="2"/>
        <w:numId w:val="1"/>
      </w:numPr>
      <w:tabs>
        <w:tab w:val="left" w:pos="1418"/>
      </w:tabs>
      <w:spacing w:before="120"/>
      <w:outlineLvl w:val="2"/>
    </w:pPr>
    <w:rPr>
      <w:b/>
      <w:sz w:val="18"/>
      <w:szCs w:val="18"/>
    </w:rPr>
  </w:style>
  <w:style w:type="paragraph" w:styleId="Numreradlista3">
    <w:name w:val="List Number 3"/>
    <w:basedOn w:val="Normal"/>
    <w:rsid w:val="00917E1E"/>
    <w:pPr>
      <w:numPr>
        <w:numId w:val="5"/>
      </w:numPr>
    </w:pPr>
  </w:style>
  <w:style w:type="paragraph" w:customStyle="1" w:styleId="eAvrop4">
    <w:name w:val="eAvrop4"/>
    <w:basedOn w:val="Normal"/>
    <w:next w:val="eAvropBrd"/>
    <w:rsid w:val="00917E1E"/>
    <w:pPr>
      <w:spacing w:before="60"/>
      <w:ind w:left="1418"/>
    </w:pPr>
    <w:rPr>
      <w:b/>
      <w:smallCaps/>
      <w:kern w:val="28"/>
      <w:sz w:val="18"/>
      <w:szCs w:val="18"/>
    </w:rPr>
  </w:style>
  <w:style w:type="paragraph" w:customStyle="1" w:styleId="eAvropNotera">
    <w:name w:val="eAvropNotera"/>
    <w:basedOn w:val="eAvropBrd"/>
    <w:next w:val="eAvropBrd"/>
    <w:rsid w:val="00917E1E"/>
    <w:pPr>
      <w:pBdr>
        <w:left w:val="single" w:sz="48" w:space="3" w:color="C0C0C0"/>
      </w:pBdr>
      <w:spacing w:before="60" w:after="60"/>
      <w:ind w:left="1644"/>
    </w:pPr>
    <w:rPr>
      <w:i/>
    </w:rPr>
  </w:style>
  <w:style w:type="paragraph" w:styleId="Sidhuvud">
    <w:name w:val="header"/>
    <w:basedOn w:val="Normal"/>
    <w:link w:val="SidhuvudChar"/>
    <w:rsid w:val="00917E1E"/>
    <w:pPr>
      <w:tabs>
        <w:tab w:val="center" w:pos="4819"/>
        <w:tab w:val="right" w:pos="9071"/>
      </w:tabs>
    </w:pPr>
    <w:rPr>
      <w:sz w:val="16"/>
    </w:rPr>
  </w:style>
  <w:style w:type="character" w:customStyle="1" w:styleId="SidhuvudChar">
    <w:name w:val="Sidhuvud Char"/>
    <w:basedOn w:val="Standardstycketeckensnitt"/>
    <w:link w:val="Sidhuvud"/>
    <w:rsid w:val="00917E1E"/>
    <w:rPr>
      <w:rFonts w:ascii="Verdana" w:hAnsi="Verdana"/>
      <w:sz w:val="16"/>
    </w:rPr>
  </w:style>
  <w:style w:type="paragraph" w:styleId="Sidfot">
    <w:name w:val="footer"/>
    <w:basedOn w:val="Normal"/>
    <w:link w:val="SidfotChar"/>
    <w:rsid w:val="00917E1E"/>
    <w:pPr>
      <w:tabs>
        <w:tab w:val="center" w:pos="4819"/>
        <w:tab w:val="right" w:pos="9071"/>
      </w:tabs>
    </w:pPr>
    <w:rPr>
      <w:sz w:val="16"/>
    </w:rPr>
  </w:style>
  <w:style w:type="character" w:customStyle="1" w:styleId="SidfotChar">
    <w:name w:val="Sidfot Char"/>
    <w:basedOn w:val="Standardstycketeckensnitt"/>
    <w:link w:val="Sidfot"/>
    <w:rsid w:val="00917E1E"/>
    <w:rPr>
      <w:rFonts w:ascii="Verdana" w:hAnsi="Verdana"/>
      <w:sz w:val="16"/>
    </w:rPr>
  </w:style>
  <w:style w:type="character" w:styleId="Sidnummer">
    <w:name w:val="page number"/>
    <w:basedOn w:val="Standardstycketeckensnitt"/>
    <w:rsid w:val="00917E1E"/>
  </w:style>
  <w:style w:type="character" w:styleId="Hyperlnk">
    <w:name w:val="Hyperlink"/>
    <w:rsid w:val="00917E1E"/>
    <w:rPr>
      <w:color w:val="0000FF"/>
      <w:u w:val="single"/>
    </w:rPr>
  </w:style>
  <w:style w:type="paragraph" w:styleId="Numreradlista">
    <w:name w:val="List Number"/>
    <w:basedOn w:val="Normal"/>
    <w:rsid w:val="00917E1E"/>
    <w:pPr>
      <w:numPr>
        <w:numId w:val="2"/>
      </w:numPr>
    </w:pPr>
  </w:style>
  <w:style w:type="paragraph" w:styleId="Listafortstt">
    <w:name w:val="List Continue"/>
    <w:basedOn w:val="Numreradlista"/>
    <w:next w:val="Normal"/>
    <w:rsid w:val="00917E1E"/>
    <w:pPr>
      <w:numPr>
        <w:numId w:val="3"/>
      </w:numPr>
      <w:spacing w:line="260" w:lineRule="exact"/>
    </w:pPr>
  </w:style>
  <w:style w:type="paragraph" w:customStyle="1" w:styleId="eAvropPunkt">
    <w:name w:val="eAvropPunkt"/>
    <w:basedOn w:val="Punktlista"/>
    <w:rsid w:val="00917E1E"/>
    <w:pPr>
      <w:numPr>
        <w:numId w:val="0"/>
      </w:numPr>
      <w:spacing w:before="40"/>
      <w:ind w:left="1418"/>
    </w:pPr>
    <w:rPr>
      <w:sz w:val="18"/>
      <w:szCs w:val="18"/>
    </w:rPr>
  </w:style>
  <w:style w:type="paragraph" w:styleId="Punktlista">
    <w:name w:val="List Bullet"/>
    <w:basedOn w:val="Normal"/>
    <w:autoRedefine/>
    <w:rsid w:val="00917E1E"/>
    <w:pPr>
      <w:numPr>
        <w:numId w:val="6"/>
      </w:numPr>
    </w:pPr>
  </w:style>
  <w:style w:type="paragraph" w:styleId="Innehll2">
    <w:name w:val="toc 2"/>
    <w:basedOn w:val="Normal"/>
    <w:next w:val="Normal"/>
    <w:autoRedefine/>
    <w:rsid w:val="00917E1E"/>
    <w:pPr>
      <w:ind w:left="180"/>
    </w:pPr>
    <w:rPr>
      <w:sz w:val="18"/>
    </w:rPr>
  </w:style>
  <w:style w:type="paragraph" w:styleId="Innehll1">
    <w:name w:val="toc 1"/>
    <w:basedOn w:val="Normal"/>
    <w:next w:val="Normal"/>
    <w:autoRedefine/>
    <w:rsid w:val="00917E1E"/>
    <w:rPr>
      <w:sz w:val="18"/>
    </w:rPr>
  </w:style>
  <w:style w:type="paragraph" w:styleId="Innehll4">
    <w:name w:val="toc 4"/>
    <w:basedOn w:val="Normal"/>
    <w:next w:val="Normal"/>
    <w:autoRedefine/>
    <w:rsid w:val="00917E1E"/>
    <w:pPr>
      <w:ind w:left="600"/>
    </w:pPr>
  </w:style>
  <w:style w:type="paragraph" w:styleId="Innehll5">
    <w:name w:val="toc 5"/>
    <w:basedOn w:val="Normal"/>
    <w:next w:val="Normal"/>
    <w:autoRedefine/>
    <w:rsid w:val="00917E1E"/>
    <w:pPr>
      <w:ind w:left="800"/>
    </w:pPr>
  </w:style>
  <w:style w:type="paragraph" w:styleId="Innehll6">
    <w:name w:val="toc 6"/>
    <w:basedOn w:val="Normal"/>
    <w:next w:val="Normal"/>
    <w:autoRedefine/>
    <w:rsid w:val="00917E1E"/>
    <w:pPr>
      <w:ind w:left="1000"/>
    </w:pPr>
  </w:style>
  <w:style w:type="paragraph" w:styleId="Innehll7">
    <w:name w:val="toc 7"/>
    <w:basedOn w:val="Normal"/>
    <w:next w:val="Normal"/>
    <w:autoRedefine/>
    <w:rsid w:val="00917E1E"/>
    <w:pPr>
      <w:ind w:left="1200"/>
    </w:pPr>
  </w:style>
  <w:style w:type="paragraph" w:styleId="Innehll8">
    <w:name w:val="toc 8"/>
    <w:basedOn w:val="Normal"/>
    <w:next w:val="Normal"/>
    <w:autoRedefine/>
    <w:rsid w:val="00917E1E"/>
    <w:pPr>
      <w:ind w:left="1400"/>
    </w:pPr>
  </w:style>
  <w:style w:type="paragraph" w:styleId="Innehll9">
    <w:name w:val="toc 9"/>
    <w:basedOn w:val="Normal"/>
    <w:next w:val="Normal"/>
    <w:autoRedefine/>
    <w:rsid w:val="00917E1E"/>
    <w:pPr>
      <w:ind w:left="1600"/>
    </w:pPr>
  </w:style>
  <w:style w:type="paragraph" w:styleId="Numreradlista2">
    <w:name w:val="List Number 2"/>
    <w:basedOn w:val="Normal"/>
    <w:rsid w:val="00917E1E"/>
    <w:pPr>
      <w:numPr>
        <w:numId w:val="4"/>
      </w:numPr>
    </w:pPr>
  </w:style>
  <w:style w:type="paragraph" w:styleId="Innehll3">
    <w:name w:val="toc 3"/>
    <w:basedOn w:val="Normal"/>
    <w:next w:val="Normal"/>
    <w:autoRedefine/>
    <w:rsid w:val="00917E1E"/>
    <w:pPr>
      <w:ind w:left="360"/>
    </w:pPr>
    <w:rPr>
      <w:sz w:val="18"/>
    </w:rPr>
  </w:style>
  <w:style w:type="paragraph" w:customStyle="1" w:styleId="e-NumBrd">
    <w:name w:val="e-NumBröd"/>
    <w:basedOn w:val="Normal"/>
    <w:link w:val="e-NumBrdChar"/>
    <w:rsid w:val="00917E1E"/>
    <w:pPr>
      <w:tabs>
        <w:tab w:val="left" w:pos="3969"/>
        <w:tab w:val="left" w:pos="5670"/>
        <w:tab w:val="decimal" w:pos="7938"/>
      </w:tabs>
      <w:spacing w:after="45"/>
      <w:ind w:left="1474"/>
    </w:pPr>
    <w:rPr>
      <w:sz w:val="18"/>
    </w:rPr>
  </w:style>
  <w:style w:type="paragraph" w:customStyle="1" w:styleId="AppRubr1">
    <w:name w:val="AppRubr1"/>
    <w:basedOn w:val="Rubrik1"/>
    <w:rsid w:val="00917E1E"/>
    <w:pPr>
      <w:keepNext w:val="0"/>
      <w:numPr>
        <w:numId w:val="13"/>
      </w:numPr>
      <w:tabs>
        <w:tab w:val="clear" w:pos="1701"/>
      </w:tabs>
      <w:spacing w:before="360"/>
      <w:ind w:left="1778" w:hanging="360"/>
    </w:pPr>
    <w:rPr>
      <w:rFonts w:ascii="Verdana" w:hAnsi="Verdana"/>
      <w:sz w:val="32"/>
    </w:rPr>
  </w:style>
  <w:style w:type="paragraph" w:customStyle="1" w:styleId="AppRubr2">
    <w:name w:val="AppRubr2"/>
    <w:basedOn w:val="Rubrik2"/>
    <w:rsid w:val="00917E1E"/>
    <w:pPr>
      <w:keepNext w:val="0"/>
      <w:numPr>
        <w:ilvl w:val="1"/>
        <w:numId w:val="13"/>
      </w:numPr>
      <w:spacing w:before="200"/>
    </w:pPr>
    <w:rPr>
      <w:rFonts w:ascii="Verdana" w:hAnsi="Verdana"/>
      <w:i w:val="0"/>
      <w:kern w:val="28"/>
      <w:sz w:val="28"/>
    </w:rPr>
  </w:style>
  <w:style w:type="paragraph" w:customStyle="1" w:styleId="AppRubr3">
    <w:name w:val="AppRubr3"/>
    <w:basedOn w:val="Rubrik3"/>
    <w:rsid w:val="00917E1E"/>
    <w:pPr>
      <w:keepNext w:val="0"/>
      <w:numPr>
        <w:ilvl w:val="2"/>
        <w:numId w:val="13"/>
      </w:numPr>
      <w:spacing w:before="200"/>
    </w:pPr>
    <w:rPr>
      <w:rFonts w:ascii="Verdana" w:hAnsi="Verdana"/>
      <w:b/>
      <w:kern w:val="28"/>
      <w:sz w:val="22"/>
    </w:rPr>
  </w:style>
  <w:style w:type="paragraph" w:customStyle="1" w:styleId="AppRubr4">
    <w:name w:val="AppRubr4"/>
    <w:basedOn w:val="Rubrik4"/>
    <w:rsid w:val="00917E1E"/>
    <w:pPr>
      <w:keepNext w:val="0"/>
      <w:numPr>
        <w:ilvl w:val="3"/>
        <w:numId w:val="13"/>
      </w:numPr>
      <w:spacing w:before="120" w:after="120"/>
    </w:pPr>
    <w:rPr>
      <w:rFonts w:ascii="Verdana" w:hAnsi="Verdana"/>
      <w:kern w:val="28"/>
      <w:sz w:val="22"/>
    </w:rPr>
  </w:style>
  <w:style w:type="paragraph" w:customStyle="1" w:styleId="e-Nummer1">
    <w:name w:val="e-Nummer1"/>
    <w:basedOn w:val="Normal"/>
    <w:rsid w:val="00917E1E"/>
    <w:pPr>
      <w:tabs>
        <w:tab w:val="num" w:pos="1486"/>
      </w:tabs>
      <w:spacing w:before="240"/>
      <w:ind w:left="1486" w:hanging="1202"/>
      <w:outlineLvl w:val="0"/>
    </w:pPr>
    <w:rPr>
      <w:b/>
      <w:smallCaps/>
      <w:sz w:val="24"/>
    </w:rPr>
  </w:style>
  <w:style w:type="paragraph" w:customStyle="1" w:styleId="e-Nummer2">
    <w:name w:val="e-Nummer2"/>
    <w:basedOn w:val="Normal"/>
    <w:rsid w:val="00917E1E"/>
    <w:pPr>
      <w:tabs>
        <w:tab w:val="num" w:pos="1486"/>
      </w:tabs>
      <w:spacing w:before="120"/>
      <w:ind w:left="1486" w:hanging="1032"/>
      <w:outlineLvl w:val="1"/>
    </w:pPr>
    <w:rPr>
      <w:b/>
      <w:smallCaps/>
      <w:noProof/>
    </w:rPr>
  </w:style>
  <w:style w:type="paragraph" w:customStyle="1" w:styleId="e-Nummer3">
    <w:name w:val="e-Nummer3"/>
    <w:basedOn w:val="e-Nummer2"/>
    <w:rsid w:val="00917E1E"/>
    <w:pPr>
      <w:tabs>
        <w:tab w:val="clear" w:pos="1486"/>
        <w:tab w:val="num" w:pos="360"/>
        <w:tab w:val="left" w:pos="4536"/>
        <w:tab w:val="decimal" w:pos="6804"/>
        <w:tab w:val="left" w:pos="7938"/>
      </w:tabs>
      <w:ind w:left="360" w:hanging="360"/>
      <w:outlineLvl w:val="2"/>
    </w:pPr>
    <w:rPr>
      <w:sz w:val="18"/>
    </w:rPr>
  </w:style>
  <w:style w:type="character" w:customStyle="1" w:styleId="eAvropBrdChar">
    <w:name w:val="eAvropBröd Char"/>
    <w:link w:val="eAvropBrd"/>
    <w:rsid w:val="00917E1E"/>
    <w:rPr>
      <w:rFonts w:ascii="Verdana" w:hAnsi="Verdana"/>
      <w:sz w:val="18"/>
    </w:rPr>
  </w:style>
  <w:style w:type="character" w:customStyle="1" w:styleId="e-NumBrdChar">
    <w:name w:val="e-NumBröd Char"/>
    <w:link w:val="e-NumBrd"/>
    <w:rsid w:val="00917E1E"/>
    <w:rPr>
      <w:rFonts w:ascii="Verdana" w:hAnsi="Verdana"/>
      <w:sz w:val="18"/>
    </w:rPr>
  </w:style>
  <w:style w:type="table" w:styleId="Tabellrutnt">
    <w:name w:val="Table Grid"/>
    <w:basedOn w:val="Normaltabell"/>
    <w:rsid w:val="0091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17E1E"/>
    <w:rPr>
      <w:rFonts w:ascii="Tahoma" w:hAnsi="Tahoma" w:cs="Tahoma"/>
      <w:sz w:val="16"/>
      <w:szCs w:val="16"/>
    </w:rPr>
  </w:style>
  <w:style w:type="character" w:customStyle="1" w:styleId="BallongtextChar">
    <w:name w:val="Ballongtext Char"/>
    <w:basedOn w:val="Standardstycketeckensnitt"/>
    <w:link w:val="Ballongtext"/>
    <w:rsid w:val="00917E1E"/>
    <w:rPr>
      <w:rFonts w:ascii="Tahoma" w:hAnsi="Tahoma" w:cs="Tahoma"/>
      <w:sz w:val="16"/>
      <w:szCs w:val="16"/>
    </w:rPr>
  </w:style>
  <w:style w:type="character" w:customStyle="1" w:styleId="eAvrop2Char">
    <w:name w:val="eAvrop2 Char"/>
    <w:link w:val="eAvrop2"/>
    <w:rsid w:val="00917E1E"/>
    <w:rPr>
      <w:rFonts w:ascii="Verdana" w:hAnsi="Verdana"/>
      <w:b/>
      <w:smallCaps/>
    </w:rPr>
  </w:style>
  <w:style w:type="paragraph" w:customStyle="1" w:styleId="Default">
    <w:name w:val="Default"/>
    <w:rsid w:val="00917E1E"/>
    <w:pPr>
      <w:autoSpaceDE w:val="0"/>
      <w:autoSpaceDN w:val="0"/>
      <w:adjustRightInd w:val="0"/>
    </w:pPr>
    <w:rPr>
      <w:color w:val="000000"/>
      <w:sz w:val="24"/>
      <w:szCs w:val="24"/>
    </w:rPr>
  </w:style>
  <w:style w:type="paragraph" w:styleId="Liststycke">
    <w:name w:val="List Paragraph"/>
    <w:basedOn w:val="Normal"/>
    <w:uiPriority w:val="34"/>
    <w:qFormat/>
    <w:rsid w:val="00917E1E"/>
    <w:pPr>
      <w:ind w:left="720"/>
      <w:contextualSpacing/>
    </w:pPr>
  </w:style>
  <w:style w:type="paragraph" w:customStyle="1" w:styleId="e-Avrop2">
    <w:name w:val="e-Avrop2"/>
    <w:basedOn w:val="Normal"/>
    <w:next w:val="Normal"/>
    <w:rsid w:val="00917E1E"/>
    <w:pPr>
      <w:tabs>
        <w:tab w:val="left" w:pos="1418"/>
        <w:tab w:val="num" w:pos="1486"/>
      </w:tabs>
      <w:spacing w:before="120"/>
      <w:ind w:left="1486" w:hanging="1032"/>
      <w:outlineLvl w:val="1"/>
    </w:pPr>
    <w:rPr>
      <w:b/>
      <w:smallCaps/>
    </w:rPr>
  </w:style>
  <w:style w:type="character" w:styleId="Kommentarsreferens">
    <w:name w:val="annotation reference"/>
    <w:basedOn w:val="Standardstycketeckensnitt"/>
    <w:rsid w:val="00917E1E"/>
    <w:rPr>
      <w:sz w:val="16"/>
      <w:szCs w:val="16"/>
    </w:rPr>
  </w:style>
  <w:style w:type="paragraph" w:styleId="Kommentarer">
    <w:name w:val="annotation text"/>
    <w:basedOn w:val="Normal"/>
    <w:link w:val="KommentarerChar"/>
    <w:rsid w:val="00917E1E"/>
  </w:style>
  <w:style w:type="character" w:customStyle="1" w:styleId="KommentarerChar">
    <w:name w:val="Kommentarer Char"/>
    <w:basedOn w:val="Standardstycketeckensnitt"/>
    <w:link w:val="Kommentarer"/>
    <w:rsid w:val="00917E1E"/>
    <w:rPr>
      <w:rFonts w:ascii="Verdana" w:hAnsi="Verdana"/>
    </w:rPr>
  </w:style>
  <w:style w:type="paragraph" w:styleId="Kommentarsmne">
    <w:name w:val="annotation subject"/>
    <w:basedOn w:val="Kommentarer"/>
    <w:next w:val="Kommentarer"/>
    <w:link w:val="KommentarsmneChar"/>
    <w:rsid w:val="00917E1E"/>
    <w:rPr>
      <w:b/>
      <w:bCs/>
    </w:rPr>
  </w:style>
  <w:style w:type="character" w:customStyle="1" w:styleId="KommentarsmneChar">
    <w:name w:val="Kommentarsämne Char"/>
    <w:basedOn w:val="KommentarerChar"/>
    <w:link w:val="Kommentarsmne"/>
    <w:rsid w:val="00917E1E"/>
    <w:rPr>
      <w:rFonts w:ascii="Verdana" w:hAnsi="Verdana"/>
      <w:b/>
      <w:bCs/>
    </w:rPr>
  </w:style>
  <w:style w:type="paragraph" w:styleId="Revision">
    <w:name w:val="Revision"/>
    <w:hidden/>
    <w:uiPriority w:val="99"/>
    <w:semiHidden/>
    <w:rsid w:val="00917E1E"/>
    <w:rPr>
      <w:rFonts w:ascii="Verdana" w:hAnsi="Verdana"/>
    </w:rPr>
  </w:style>
  <w:style w:type="character" w:customStyle="1" w:styleId="UnresolvedMention">
    <w:name w:val="Unresolved Mention"/>
    <w:basedOn w:val="Standardstycketeckensnitt"/>
    <w:uiPriority w:val="99"/>
    <w:semiHidden/>
    <w:unhideWhenUsed/>
    <w:rsid w:val="00917E1E"/>
    <w:rPr>
      <w:color w:val="605E5C"/>
      <w:shd w:val="clear" w:color="auto" w:fill="E1DFDD"/>
    </w:rPr>
  </w:style>
  <w:style w:type="character" w:styleId="Betoning">
    <w:name w:val="Emphasis"/>
    <w:basedOn w:val="Standardstycketeckensnitt"/>
    <w:qFormat/>
    <w:rsid w:val="00917E1E"/>
    <w:rPr>
      <w:i/>
      <w:iCs/>
    </w:rPr>
  </w:style>
  <w:style w:type="paragraph" w:customStyle="1" w:styleId="xmsonormal">
    <w:name w:val="x_msonormal"/>
    <w:basedOn w:val="Normal"/>
    <w:rsid w:val="00917E1E"/>
    <w:rPr>
      <w:rFonts w:ascii="Calibri" w:eastAsia="Calibri" w:hAnsi="Calibri" w:cs="Calibri"/>
      <w:sz w:val="22"/>
      <w:szCs w:val="22"/>
    </w:rPr>
  </w:style>
  <w:style w:type="paragraph" w:customStyle="1" w:styleId="Handlggare">
    <w:name w:val="Handläggare"/>
    <w:basedOn w:val="Normal"/>
    <w:rsid w:val="000266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549">
      <w:bodyDiv w:val="1"/>
      <w:marLeft w:val="0"/>
      <w:marRight w:val="0"/>
      <w:marTop w:val="0"/>
      <w:marBottom w:val="0"/>
      <w:divBdr>
        <w:top w:val="none" w:sz="0" w:space="0" w:color="auto"/>
        <w:left w:val="none" w:sz="0" w:space="0" w:color="auto"/>
        <w:bottom w:val="none" w:sz="0" w:space="0" w:color="auto"/>
        <w:right w:val="none" w:sz="0" w:space="0" w:color="auto"/>
      </w:divBdr>
    </w:div>
    <w:div w:id="311711914">
      <w:bodyDiv w:val="1"/>
      <w:marLeft w:val="0"/>
      <w:marRight w:val="0"/>
      <w:marTop w:val="0"/>
      <w:marBottom w:val="0"/>
      <w:divBdr>
        <w:top w:val="none" w:sz="0" w:space="0" w:color="auto"/>
        <w:left w:val="none" w:sz="0" w:space="0" w:color="auto"/>
        <w:bottom w:val="none" w:sz="0" w:space="0" w:color="auto"/>
        <w:right w:val="none" w:sz="0" w:space="0" w:color="auto"/>
      </w:divBdr>
    </w:div>
    <w:div w:id="718629088">
      <w:bodyDiv w:val="1"/>
      <w:marLeft w:val="0"/>
      <w:marRight w:val="0"/>
      <w:marTop w:val="0"/>
      <w:marBottom w:val="0"/>
      <w:divBdr>
        <w:top w:val="none" w:sz="0" w:space="0" w:color="auto"/>
        <w:left w:val="none" w:sz="0" w:space="0" w:color="auto"/>
        <w:bottom w:val="none" w:sz="0" w:space="0" w:color="auto"/>
        <w:right w:val="none" w:sz="0" w:space="0" w:color="auto"/>
      </w:divBdr>
    </w:div>
    <w:div w:id="1372997532">
      <w:bodyDiv w:val="1"/>
      <w:marLeft w:val="0"/>
      <w:marRight w:val="0"/>
      <w:marTop w:val="0"/>
      <w:marBottom w:val="0"/>
      <w:divBdr>
        <w:top w:val="none" w:sz="0" w:space="0" w:color="auto"/>
        <w:left w:val="none" w:sz="0" w:space="0" w:color="auto"/>
        <w:bottom w:val="none" w:sz="0" w:space="0" w:color="auto"/>
        <w:right w:val="none" w:sz="0" w:space="0" w:color="auto"/>
      </w:divBdr>
    </w:div>
    <w:div w:id="2033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23173</Characters>
  <Application>Microsoft Office Word</Application>
  <DocSecurity>4</DocSecurity>
  <Lines>193</Lines>
  <Paragraphs>53</Paragraphs>
  <ScaleCrop>false</ScaleCrop>
  <HeadingPairs>
    <vt:vector size="2" baseType="variant">
      <vt:variant>
        <vt:lpstr>Rubrik</vt:lpstr>
      </vt:variant>
      <vt:variant>
        <vt:i4>1</vt:i4>
      </vt:variant>
    </vt:vector>
  </HeadingPairs>
  <TitlesOfParts>
    <vt:vector size="1" baseType="lpstr">
      <vt:lpstr/>
    </vt:vector>
  </TitlesOfParts>
  <Company>Säffle Kommun</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Antwan Harraka</dc:creator>
  <cp:lastModifiedBy>Lena Fjällman-Johnsson</cp:lastModifiedBy>
  <cp:revision>2</cp:revision>
  <dcterms:created xsi:type="dcterms:W3CDTF">2022-03-31T06:20:00Z</dcterms:created>
  <dcterms:modified xsi:type="dcterms:W3CDTF">2022-03-31T06:20:00Z</dcterms:modified>
</cp:coreProperties>
</file>